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65CC8" w14:textId="7A2D61E1" w:rsidR="00494854" w:rsidRPr="00C54AA1" w:rsidRDefault="00C62EC7" w:rsidP="00494854">
      <w:pPr>
        <w:spacing w:line="480" w:lineRule="exact"/>
        <w:rPr>
          <w:rFonts w:asciiTheme="majorHAnsi" w:hAnsiTheme="majorHAnsi" w:cstheme="majorHAnsi"/>
          <w:b/>
          <w:sz w:val="32"/>
          <w:szCs w:val="22"/>
        </w:rPr>
      </w:pPr>
      <w:bookmarkStart w:id="0" w:name="_Hlk191646576"/>
      <w:r w:rsidRPr="00C54AA1">
        <w:rPr>
          <w:rFonts w:asciiTheme="majorHAnsi" w:hAnsiTheme="majorHAnsi" w:cstheme="majorHAnsi"/>
          <w:b/>
          <w:sz w:val="32"/>
          <w:szCs w:val="22"/>
        </w:rPr>
        <w:t>CYBER RESILIENCE ACT</w:t>
      </w:r>
    </w:p>
    <w:p w14:paraId="7E52544C" w14:textId="0F6960A1" w:rsidR="00494854" w:rsidRDefault="00C54AA1" w:rsidP="00494854">
      <w:pPr>
        <w:spacing w:line="480" w:lineRule="exact"/>
        <w:rPr>
          <w:rFonts w:asciiTheme="majorHAnsi" w:hAnsiTheme="majorHAnsi" w:cstheme="majorHAnsi"/>
          <w:b/>
          <w:sz w:val="32"/>
          <w:szCs w:val="22"/>
          <w:lang w:val="fr-FR"/>
        </w:rPr>
      </w:pPr>
      <w:r w:rsidRPr="00C54AA1">
        <w:rPr>
          <w:rFonts w:asciiTheme="majorHAnsi" w:hAnsiTheme="majorHAnsi" w:cstheme="majorHAnsi"/>
          <w:b/>
          <w:sz w:val="32"/>
          <w:szCs w:val="22"/>
          <w:lang w:val="fr-FR"/>
        </w:rPr>
        <w:t xml:space="preserve">Mitsubishi Electric's </w:t>
      </w:r>
      <w:proofErr w:type="spellStart"/>
      <w:r w:rsidRPr="00C54AA1">
        <w:rPr>
          <w:rFonts w:asciiTheme="majorHAnsi" w:hAnsiTheme="majorHAnsi" w:cstheme="majorHAnsi"/>
          <w:b/>
          <w:sz w:val="32"/>
          <w:szCs w:val="22"/>
          <w:lang w:val="fr-FR"/>
        </w:rPr>
        <w:t>resilience</w:t>
      </w:r>
      <w:proofErr w:type="spellEnd"/>
      <w:r w:rsidRPr="00C54AA1">
        <w:rPr>
          <w:rFonts w:asciiTheme="majorHAnsi" w:hAnsiTheme="majorHAnsi" w:cstheme="majorHAnsi"/>
          <w:b/>
          <w:sz w:val="32"/>
          <w:szCs w:val="22"/>
          <w:lang w:val="fr-FR"/>
        </w:rPr>
        <w:t xml:space="preserve"> management </w:t>
      </w:r>
      <w:proofErr w:type="spellStart"/>
      <w:r w:rsidRPr="00C54AA1">
        <w:rPr>
          <w:rFonts w:asciiTheme="majorHAnsi" w:hAnsiTheme="majorHAnsi" w:cstheme="majorHAnsi"/>
          <w:b/>
          <w:sz w:val="32"/>
          <w:szCs w:val="22"/>
          <w:lang w:val="fr-FR"/>
        </w:rPr>
        <w:t>ensures</w:t>
      </w:r>
      <w:proofErr w:type="spellEnd"/>
      <w:r w:rsidRPr="00C54AA1">
        <w:rPr>
          <w:rFonts w:asciiTheme="majorHAnsi" w:hAnsiTheme="majorHAnsi" w:cstheme="majorHAnsi"/>
          <w:b/>
          <w:sz w:val="32"/>
          <w:szCs w:val="22"/>
          <w:lang w:val="fr-FR"/>
        </w:rPr>
        <w:t xml:space="preserve"> CE </w:t>
      </w:r>
      <w:proofErr w:type="spellStart"/>
      <w:r w:rsidRPr="00C54AA1">
        <w:rPr>
          <w:rFonts w:asciiTheme="majorHAnsi" w:hAnsiTheme="majorHAnsi" w:cstheme="majorHAnsi"/>
          <w:b/>
          <w:sz w:val="32"/>
          <w:szCs w:val="22"/>
          <w:lang w:val="fr-FR"/>
        </w:rPr>
        <w:t>conformity</w:t>
      </w:r>
      <w:proofErr w:type="spellEnd"/>
    </w:p>
    <w:p w14:paraId="73C04510" w14:textId="77777777" w:rsidR="00C54AA1" w:rsidRPr="00C54AA1" w:rsidRDefault="00C54AA1" w:rsidP="00494854">
      <w:pPr>
        <w:spacing w:line="480" w:lineRule="exact"/>
        <w:rPr>
          <w:rFonts w:asciiTheme="majorHAnsi" w:hAnsiTheme="majorHAnsi" w:cstheme="majorHAnsi"/>
          <w:b/>
          <w:sz w:val="24"/>
          <w:lang w:val="fr-FR"/>
        </w:rPr>
      </w:pPr>
    </w:p>
    <w:p w14:paraId="49B13533" w14:textId="7C3C7700" w:rsidR="000B78E6" w:rsidRDefault="00C54AA1" w:rsidP="00494854">
      <w:pPr>
        <w:spacing w:line="480" w:lineRule="exact"/>
        <w:rPr>
          <w:rFonts w:asciiTheme="majorHAnsi" w:hAnsiTheme="majorHAnsi" w:cstheme="majorHAnsi"/>
          <w:b/>
          <w:sz w:val="24"/>
          <w:szCs w:val="24"/>
        </w:rPr>
      </w:pPr>
      <w:r>
        <w:rPr>
          <w:rFonts w:asciiTheme="majorHAnsi" w:hAnsiTheme="majorHAnsi" w:cstheme="majorHAnsi"/>
          <w:b/>
          <w:sz w:val="24"/>
          <w:szCs w:val="24"/>
        </w:rPr>
        <w:t>T</w:t>
      </w:r>
      <w:r w:rsidRPr="00C54AA1">
        <w:rPr>
          <w:rFonts w:asciiTheme="majorHAnsi" w:hAnsiTheme="majorHAnsi" w:cstheme="majorHAnsi"/>
          <w:b/>
          <w:sz w:val="24"/>
          <w:szCs w:val="24"/>
        </w:rPr>
        <w:t>he Cyber Resilience Act (CRA) requires manufacturers, importers and distributors to implement cybersecurity measures throughout the entire lifecycle of products containing digital elements. In the context of industrial automation, this means products must be developed securely from the outset ('secure by design'), delivered with preset security features ('secure by default'), and any known vulnerabilities must be actively addressed. Furthermore, free security updates must be available throughout the entire lifecycle.</w:t>
      </w:r>
    </w:p>
    <w:p w14:paraId="50AF9D90" w14:textId="77777777" w:rsidR="00C54AA1" w:rsidRPr="00C54AA1" w:rsidRDefault="00C54AA1" w:rsidP="00494854">
      <w:pPr>
        <w:spacing w:line="480" w:lineRule="exact"/>
        <w:rPr>
          <w:rFonts w:asciiTheme="majorHAnsi" w:hAnsiTheme="majorHAnsi" w:cstheme="majorHAnsi"/>
          <w:b/>
          <w:sz w:val="24"/>
          <w:szCs w:val="24"/>
        </w:rPr>
      </w:pPr>
    </w:p>
    <w:p w14:paraId="71AC78F2" w14:textId="4023893B" w:rsidR="007B6231" w:rsidRDefault="00C54AA1" w:rsidP="00494854">
      <w:pPr>
        <w:spacing w:line="480" w:lineRule="exact"/>
        <w:rPr>
          <w:rFonts w:asciiTheme="majorHAnsi" w:hAnsiTheme="majorHAnsi" w:cstheme="majorHAnsi"/>
          <w:bCs/>
          <w:sz w:val="21"/>
          <w:szCs w:val="21"/>
        </w:rPr>
      </w:pPr>
      <w:r w:rsidRPr="00C54AA1">
        <w:rPr>
          <w:rFonts w:asciiTheme="majorHAnsi" w:hAnsiTheme="majorHAnsi" w:cstheme="majorHAnsi"/>
          <w:bCs/>
          <w:sz w:val="21"/>
          <w:szCs w:val="21"/>
        </w:rPr>
        <w:t xml:space="preserve">Regulation (EU) 2024/2847 was published on 20 November 2024. Reporting requirements for actively exploited vulnerabilities will take effect on 11 September 2026, with all requirements applying in </w:t>
      </w:r>
      <w:proofErr w:type="gramStart"/>
      <w:r w:rsidRPr="00C54AA1">
        <w:rPr>
          <w:rFonts w:asciiTheme="majorHAnsi" w:hAnsiTheme="majorHAnsi" w:cstheme="majorHAnsi"/>
          <w:bCs/>
          <w:sz w:val="21"/>
          <w:szCs w:val="21"/>
        </w:rPr>
        <w:t>full from</w:t>
      </w:r>
      <w:proofErr w:type="gramEnd"/>
      <w:r w:rsidRPr="00C54AA1">
        <w:rPr>
          <w:rFonts w:asciiTheme="majorHAnsi" w:hAnsiTheme="majorHAnsi" w:cstheme="majorHAnsi"/>
          <w:bCs/>
          <w:sz w:val="21"/>
          <w:szCs w:val="21"/>
        </w:rPr>
        <w:t xml:space="preserve"> 11 December 2027. This makes cybersecurity a central component of CE conformity.</w:t>
      </w:r>
    </w:p>
    <w:p w14:paraId="7A5B40D0" w14:textId="77777777" w:rsidR="00C54AA1" w:rsidRPr="00C54AA1" w:rsidRDefault="00C54AA1" w:rsidP="00494854">
      <w:pPr>
        <w:spacing w:line="480" w:lineRule="exact"/>
        <w:rPr>
          <w:rFonts w:asciiTheme="majorHAnsi" w:hAnsiTheme="majorHAnsi" w:cstheme="majorHAnsi"/>
          <w:bCs/>
          <w:sz w:val="21"/>
          <w:szCs w:val="21"/>
        </w:rPr>
      </w:pPr>
    </w:p>
    <w:p w14:paraId="3A353E64" w14:textId="393CC3C1" w:rsidR="007402E4" w:rsidRDefault="00C54AA1" w:rsidP="007402E4">
      <w:pPr>
        <w:spacing w:line="480" w:lineRule="exact"/>
        <w:rPr>
          <w:rFonts w:asciiTheme="majorHAnsi" w:hAnsiTheme="majorHAnsi" w:cstheme="majorHAnsi"/>
          <w:bCs/>
          <w:sz w:val="21"/>
          <w:szCs w:val="21"/>
        </w:rPr>
      </w:pPr>
      <w:r w:rsidRPr="00C54AA1">
        <w:rPr>
          <w:rFonts w:asciiTheme="majorHAnsi" w:hAnsiTheme="majorHAnsi" w:cstheme="majorHAnsi"/>
          <w:bCs/>
          <w:sz w:val="21"/>
          <w:szCs w:val="21"/>
        </w:rPr>
        <w:t xml:space="preserve">For operators of networked production facilities, mandatory update and reporting processes will increase predictability and reduce supply chain risks. Going forward, controllers, HMIs and network technology must be powerful, auditable and cyber-resilient. Mitsubishi Electric consistently incorporates CRA requirements into its development, operational and support processes. A Product Security Incident Response Team (PSIRT) </w:t>
      </w:r>
      <w:r w:rsidRPr="00C54AA1">
        <w:rPr>
          <w:rFonts w:asciiTheme="majorHAnsi" w:hAnsiTheme="majorHAnsi" w:cstheme="majorHAnsi"/>
          <w:bCs/>
          <w:sz w:val="21"/>
          <w:szCs w:val="21"/>
        </w:rPr>
        <w:lastRenderedPageBreak/>
        <w:t>coordinates vulnerability management and publishes countermeasures. As a CVE Numbering Authority (CNA), Mitsubishi Electric can clearly identify and communicate security vulnerabilities transparently. The company also relies on signed firmware updates, role-based access controls and monitoring concepts to protect operations and ensure compliance. All these measures are based on international standards such as IEC 62443-4-2, creating a robust foundation for auditing and verification.</w:t>
      </w:r>
    </w:p>
    <w:p w14:paraId="77C37D3D" w14:textId="77777777" w:rsidR="00C54AA1" w:rsidRPr="00C54AA1" w:rsidRDefault="00C54AA1" w:rsidP="007402E4">
      <w:pPr>
        <w:spacing w:line="480" w:lineRule="exact"/>
        <w:rPr>
          <w:rFonts w:asciiTheme="majorHAnsi" w:hAnsiTheme="majorHAnsi" w:cstheme="majorHAnsi"/>
          <w:b/>
          <w:bCs/>
          <w:sz w:val="21"/>
          <w:szCs w:val="21"/>
        </w:rPr>
      </w:pPr>
    </w:p>
    <w:p w14:paraId="18BED290" w14:textId="77777777" w:rsidR="00CE740A" w:rsidRPr="00C54AA1" w:rsidRDefault="00CE740A" w:rsidP="007402E4">
      <w:pPr>
        <w:spacing w:line="480" w:lineRule="exact"/>
        <w:rPr>
          <w:rFonts w:asciiTheme="majorHAnsi" w:hAnsiTheme="majorHAnsi" w:cstheme="majorHAnsi"/>
          <w:b/>
          <w:bCs/>
          <w:sz w:val="21"/>
          <w:szCs w:val="21"/>
        </w:rPr>
      </w:pPr>
      <w:r w:rsidRPr="00C54AA1">
        <w:rPr>
          <w:rFonts w:asciiTheme="majorHAnsi" w:hAnsiTheme="majorHAnsi" w:cstheme="majorHAnsi"/>
          <w:b/>
          <w:bCs/>
          <w:sz w:val="21"/>
          <w:szCs w:val="21"/>
        </w:rPr>
        <w:t>From HMI to PLC: Technical measures for auditable cyber resilience</w:t>
      </w:r>
    </w:p>
    <w:p w14:paraId="3BB03BD0" w14:textId="1F936841" w:rsidR="00882EA6" w:rsidRDefault="00C54AA1" w:rsidP="00494854">
      <w:pPr>
        <w:spacing w:line="480" w:lineRule="exact"/>
        <w:rPr>
          <w:rFonts w:asciiTheme="majorHAnsi" w:hAnsiTheme="majorHAnsi" w:cstheme="majorHAnsi"/>
          <w:bCs/>
          <w:sz w:val="21"/>
          <w:szCs w:val="21"/>
        </w:rPr>
      </w:pPr>
      <w:r w:rsidRPr="00C54AA1">
        <w:rPr>
          <w:rFonts w:asciiTheme="majorHAnsi" w:hAnsiTheme="majorHAnsi" w:cstheme="majorHAnsi"/>
          <w:bCs/>
          <w:sz w:val="21"/>
          <w:szCs w:val="21"/>
        </w:rPr>
        <w:t xml:space="preserve">Mitsubishi Electric's success in implementing these requirements is well-documented. HMIs, such as the new GOT3000 series, use signed firmware updates, restrictive default configurations and role-based user management. PLC systems, such as the new MELSEC MX-F and MX-F platforms, are made resilient to cyberattacks by employing separate engineering and operating networks, encrypted remote access, and defined update processes. Typical evidence includes </w:t>
      </w:r>
      <w:proofErr w:type="gramStart"/>
      <w:r w:rsidRPr="00C54AA1">
        <w:rPr>
          <w:rFonts w:asciiTheme="majorHAnsi" w:hAnsiTheme="majorHAnsi" w:cstheme="majorHAnsi"/>
          <w:bCs/>
          <w:sz w:val="21"/>
          <w:szCs w:val="21"/>
        </w:rPr>
        <w:t>a complete</w:t>
      </w:r>
      <w:proofErr w:type="gramEnd"/>
      <w:r w:rsidRPr="00C54AA1">
        <w:rPr>
          <w:rFonts w:asciiTheme="majorHAnsi" w:hAnsiTheme="majorHAnsi" w:cstheme="majorHAnsi"/>
          <w:bCs/>
          <w:sz w:val="21"/>
          <w:szCs w:val="21"/>
        </w:rPr>
        <w:t xml:space="preserve"> SBOM (Software Bill of Materials), documented patch processes, log export, and communication of the support period. Comparable principles apply to drives, robots, and engineering software, including secure communication paths, documented lifecycle support periods, and disclosure of known CVEs (Common Vulnerabilities and Exposures). These measures increase resilience to manipulation and support verification in the context of CE marking.</w:t>
      </w:r>
    </w:p>
    <w:p w14:paraId="0286DF39" w14:textId="77777777" w:rsidR="00C54AA1" w:rsidRPr="00C54AA1" w:rsidRDefault="00C54AA1" w:rsidP="00494854">
      <w:pPr>
        <w:spacing w:line="480" w:lineRule="exact"/>
        <w:rPr>
          <w:rFonts w:asciiTheme="majorHAnsi" w:hAnsiTheme="majorHAnsi" w:cstheme="majorHAnsi"/>
          <w:bCs/>
          <w:sz w:val="21"/>
          <w:szCs w:val="21"/>
        </w:rPr>
      </w:pPr>
    </w:p>
    <w:p w14:paraId="41CA7FF6" w14:textId="77777777" w:rsidR="007402E4" w:rsidRPr="00C54AA1" w:rsidRDefault="007402E4" w:rsidP="007402E4">
      <w:pPr>
        <w:spacing w:line="480" w:lineRule="exact"/>
        <w:rPr>
          <w:rFonts w:asciiTheme="majorHAnsi" w:hAnsiTheme="majorHAnsi" w:cstheme="majorHAnsi"/>
          <w:b/>
          <w:bCs/>
          <w:sz w:val="21"/>
          <w:szCs w:val="21"/>
        </w:rPr>
      </w:pPr>
      <w:r w:rsidRPr="00C54AA1">
        <w:rPr>
          <w:rFonts w:asciiTheme="majorHAnsi" w:hAnsiTheme="majorHAnsi" w:cstheme="majorHAnsi"/>
          <w:b/>
          <w:bCs/>
          <w:sz w:val="21"/>
          <w:szCs w:val="21"/>
        </w:rPr>
        <w:t>Current threat situation and regulatory pressure</w:t>
      </w:r>
    </w:p>
    <w:p w14:paraId="1FB1C096" w14:textId="1A82291D" w:rsidR="000C7909" w:rsidRDefault="00C54AA1" w:rsidP="00494854">
      <w:pPr>
        <w:spacing w:line="480" w:lineRule="exact"/>
        <w:rPr>
          <w:rFonts w:asciiTheme="majorHAnsi" w:hAnsiTheme="majorHAnsi" w:cstheme="majorHAnsi"/>
          <w:bCs/>
          <w:sz w:val="21"/>
          <w:szCs w:val="21"/>
        </w:rPr>
      </w:pPr>
      <w:r w:rsidRPr="00C54AA1">
        <w:rPr>
          <w:rFonts w:asciiTheme="majorHAnsi" w:hAnsiTheme="majorHAnsi" w:cstheme="majorHAnsi"/>
          <w:bCs/>
          <w:sz w:val="21"/>
          <w:szCs w:val="21"/>
        </w:rPr>
        <w:t xml:space="preserve">Current developments highlight the relevance of CRA. According to the Dragos Report, the number of ransomware attacks on industrial </w:t>
      </w:r>
      <w:proofErr w:type="spellStart"/>
      <w:r w:rsidRPr="00C54AA1">
        <w:rPr>
          <w:rFonts w:asciiTheme="majorHAnsi" w:hAnsiTheme="majorHAnsi" w:cstheme="majorHAnsi"/>
          <w:bCs/>
          <w:sz w:val="21"/>
          <w:szCs w:val="21"/>
        </w:rPr>
        <w:lastRenderedPageBreak/>
        <w:t>organisations</w:t>
      </w:r>
      <w:proofErr w:type="spellEnd"/>
      <w:r w:rsidRPr="00C54AA1">
        <w:rPr>
          <w:rFonts w:asciiTheme="majorHAnsi" w:hAnsiTheme="majorHAnsi" w:cstheme="majorHAnsi"/>
          <w:bCs/>
          <w:sz w:val="21"/>
          <w:szCs w:val="21"/>
        </w:rPr>
        <w:t xml:space="preserve"> increased by over 87 per cent in 2024 compared to 2023, while new ICS-specific malware families were identified. At the same time, Germany is tightening requirements for companies with the NIS-2 Implementation Act. From the end of 2025 onwards, around 29,000 companies will be subject to extended security and reporting obligations, with cybersecurity explicitly becoming a management responsibility. This significantly increases compliance pressure along the industrial supply chain and supplements the CRA requirements.</w:t>
      </w:r>
    </w:p>
    <w:p w14:paraId="76C2FA2A" w14:textId="77777777" w:rsidR="00C54AA1" w:rsidRPr="00C54AA1" w:rsidRDefault="00C54AA1" w:rsidP="00494854">
      <w:pPr>
        <w:spacing w:line="480" w:lineRule="exact"/>
        <w:rPr>
          <w:rFonts w:asciiTheme="majorHAnsi" w:hAnsiTheme="majorHAnsi" w:cstheme="majorHAnsi"/>
          <w:bCs/>
          <w:sz w:val="21"/>
          <w:szCs w:val="21"/>
        </w:rPr>
      </w:pPr>
    </w:p>
    <w:p w14:paraId="41689790" w14:textId="77777777" w:rsidR="00E831D7" w:rsidRPr="00C54AA1" w:rsidRDefault="00E831D7" w:rsidP="00E831D7">
      <w:pPr>
        <w:spacing w:line="480" w:lineRule="exact"/>
        <w:rPr>
          <w:rFonts w:asciiTheme="majorHAnsi" w:hAnsiTheme="majorHAnsi" w:cstheme="majorHAnsi"/>
          <w:b/>
          <w:bCs/>
          <w:sz w:val="21"/>
          <w:szCs w:val="21"/>
        </w:rPr>
      </w:pPr>
      <w:r w:rsidRPr="00C54AA1">
        <w:rPr>
          <w:rFonts w:asciiTheme="majorHAnsi" w:hAnsiTheme="majorHAnsi" w:cstheme="majorHAnsi"/>
          <w:b/>
          <w:bCs/>
          <w:sz w:val="21"/>
          <w:szCs w:val="21"/>
        </w:rPr>
        <w:t>Greater trust in industrial systems</w:t>
      </w:r>
    </w:p>
    <w:p w14:paraId="59BBB315" w14:textId="62DE377F" w:rsidR="00346ECC" w:rsidRDefault="00C54AA1" w:rsidP="004B39BD">
      <w:pPr>
        <w:spacing w:line="480" w:lineRule="exact"/>
        <w:rPr>
          <w:rFonts w:asciiTheme="majorHAnsi" w:hAnsiTheme="majorHAnsi" w:cstheme="majorHAnsi"/>
          <w:bCs/>
          <w:sz w:val="21"/>
          <w:szCs w:val="21"/>
        </w:rPr>
      </w:pPr>
      <w:r w:rsidRPr="00C54AA1">
        <w:rPr>
          <w:rFonts w:asciiTheme="majorHAnsi" w:hAnsiTheme="majorHAnsi" w:cstheme="majorHAnsi"/>
          <w:bCs/>
          <w:sz w:val="21"/>
          <w:szCs w:val="21"/>
        </w:rPr>
        <w:t>The CRA creates opportunities for greater transparency and trust in automation solutions. Mitsubishi Electric offers solutions for secure, future-proof production, including secure firmware updates, access controls and monitoring concepts. The company also provides checklists and security advisories to facilitate audit verification. Weekly patch windows for HMIs or PLC engineering via jump hosts according to the bastion principle are practical examples that illustrate the benefits for operations.</w:t>
      </w:r>
    </w:p>
    <w:p w14:paraId="6D408673" w14:textId="77777777" w:rsidR="00C54AA1" w:rsidRPr="00C54AA1" w:rsidRDefault="00C54AA1" w:rsidP="004B39BD">
      <w:pPr>
        <w:spacing w:line="480" w:lineRule="exact"/>
        <w:rPr>
          <w:rFonts w:asciiTheme="majorHAnsi" w:hAnsiTheme="majorHAnsi" w:cstheme="majorHAnsi"/>
          <w:bCs/>
          <w:sz w:val="21"/>
          <w:szCs w:val="21"/>
        </w:rPr>
      </w:pPr>
    </w:p>
    <w:p w14:paraId="7E513D78" w14:textId="77777777" w:rsidR="000117C6" w:rsidRPr="00C54AA1" w:rsidRDefault="00346ECC" w:rsidP="004B39BD">
      <w:pPr>
        <w:spacing w:line="480" w:lineRule="exact"/>
        <w:rPr>
          <w:rFonts w:asciiTheme="majorHAnsi" w:hAnsiTheme="majorHAnsi" w:cstheme="majorHAnsi"/>
          <w:bCs/>
          <w:sz w:val="21"/>
          <w:szCs w:val="21"/>
        </w:rPr>
      </w:pPr>
      <w:r w:rsidRPr="00C54AA1">
        <w:rPr>
          <w:rFonts w:asciiTheme="majorHAnsi" w:hAnsiTheme="majorHAnsi" w:cstheme="majorHAnsi"/>
          <w:b/>
          <w:sz w:val="21"/>
          <w:szCs w:val="21"/>
        </w:rPr>
        <w:t xml:space="preserve">Author: </w:t>
      </w:r>
      <w:r w:rsidRPr="00C54AA1">
        <w:rPr>
          <w:rFonts w:asciiTheme="majorHAnsi" w:hAnsiTheme="majorHAnsi" w:cstheme="majorHAnsi"/>
          <w:bCs/>
          <w:sz w:val="21"/>
          <w:szCs w:val="21"/>
        </w:rPr>
        <w:t xml:space="preserve">Jan-Philipp Liersch, Marketing Manager </w:t>
      </w:r>
    </w:p>
    <w:p w14:paraId="65491003" w14:textId="67542337" w:rsidR="00346ECC" w:rsidRPr="00C54AA1" w:rsidRDefault="00346ECC" w:rsidP="004B39BD">
      <w:pPr>
        <w:spacing w:line="480" w:lineRule="exact"/>
        <w:rPr>
          <w:rFonts w:asciiTheme="majorHAnsi" w:hAnsiTheme="majorHAnsi" w:cstheme="majorHAnsi"/>
          <w:bCs/>
          <w:sz w:val="21"/>
          <w:szCs w:val="21"/>
          <w:lang w:val="fr-FR"/>
        </w:rPr>
      </w:pPr>
      <w:r w:rsidRPr="00C54AA1">
        <w:rPr>
          <w:rFonts w:asciiTheme="majorHAnsi" w:hAnsiTheme="majorHAnsi" w:cstheme="majorHAnsi"/>
          <w:bCs/>
          <w:sz w:val="21"/>
          <w:szCs w:val="21"/>
          <w:lang w:val="fr-FR"/>
        </w:rPr>
        <w:t xml:space="preserve">Mitsubishi Electric Europe B.V. </w:t>
      </w:r>
      <w:proofErr w:type="spellStart"/>
      <w:r w:rsidR="000117C6" w:rsidRPr="00C54AA1">
        <w:rPr>
          <w:rFonts w:asciiTheme="majorHAnsi" w:hAnsiTheme="majorHAnsi" w:cstheme="majorHAnsi"/>
          <w:bCs/>
          <w:sz w:val="21"/>
          <w:szCs w:val="21"/>
          <w:lang w:val="fr-FR"/>
        </w:rPr>
        <w:t>Industrial</w:t>
      </w:r>
      <w:proofErr w:type="spellEnd"/>
      <w:r w:rsidR="000117C6" w:rsidRPr="00C54AA1">
        <w:rPr>
          <w:rFonts w:asciiTheme="majorHAnsi" w:hAnsiTheme="majorHAnsi" w:cstheme="majorHAnsi"/>
          <w:bCs/>
          <w:sz w:val="21"/>
          <w:szCs w:val="21"/>
          <w:lang w:val="fr-FR"/>
        </w:rPr>
        <w:t xml:space="preserve"> Automation </w:t>
      </w:r>
    </w:p>
    <w:p w14:paraId="6FAACF81" w14:textId="77777777" w:rsidR="00545C11" w:rsidRPr="00C54AA1" w:rsidRDefault="00545C11" w:rsidP="00494854">
      <w:pPr>
        <w:spacing w:line="480" w:lineRule="exact"/>
        <w:rPr>
          <w:rFonts w:asciiTheme="majorHAnsi" w:hAnsiTheme="majorHAnsi" w:cstheme="majorHAnsi"/>
          <w:bCs/>
          <w:sz w:val="21"/>
          <w:szCs w:val="21"/>
          <w:lang w:val="fr-FR"/>
        </w:rPr>
      </w:pPr>
    </w:p>
    <w:p w14:paraId="6B441939" w14:textId="77777777" w:rsidR="00A04A9B" w:rsidRPr="00C54AA1" w:rsidRDefault="00A04A9B" w:rsidP="00A04A9B">
      <w:pPr>
        <w:spacing w:line="480" w:lineRule="exact"/>
        <w:rPr>
          <w:rFonts w:asciiTheme="majorHAnsi" w:hAnsiTheme="majorHAnsi" w:cstheme="majorHAnsi"/>
          <w:b/>
          <w:sz w:val="21"/>
          <w:szCs w:val="21"/>
        </w:rPr>
      </w:pPr>
      <w:r w:rsidRPr="00C54AA1">
        <w:rPr>
          <w:rFonts w:asciiTheme="majorHAnsi" w:hAnsiTheme="majorHAnsi" w:cstheme="majorHAnsi"/>
          <w:b/>
          <w:sz w:val="21"/>
          <w:szCs w:val="21"/>
        </w:rPr>
        <w:t xml:space="preserve">Further information at: </w:t>
      </w:r>
    </w:p>
    <w:p w14:paraId="2E88805E" w14:textId="77777777" w:rsidR="00A04A9B" w:rsidRPr="00C54AA1" w:rsidRDefault="00A04A9B" w:rsidP="00A04A9B">
      <w:pPr>
        <w:spacing w:line="480" w:lineRule="exact"/>
        <w:rPr>
          <w:rFonts w:asciiTheme="majorHAnsi" w:hAnsiTheme="majorHAnsi" w:cstheme="majorHAnsi"/>
          <w:b/>
          <w:sz w:val="28"/>
          <w:szCs w:val="21"/>
        </w:rPr>
      </w:pPr>
      <w:hyperlink r:id="rId11" w:history="1">
        <w:r w:rsidRPr="00C54AA1">
          <w:rPr>
            <w:rStyle w:val="Hyperlink"/>
            <w:rFonts w:asciiTheme="majorHAnsi" w:hAnsiTheme="majorHAnsi" w:cstheme="majorHAnsi"/>
            <w:sz w:val="21"/>
            <w:szCs w:val="21"/>
          </w:rPr>
          <w:t>Cyber Resilience Act CRA – Cyber security for industry</w:t>
        </w:r>
      </w:hyperlink>
    </w:p>
    <w:p w14:paraId="1F633213" w14:textId="77777777" w:rsidR="00A04A9B" w:rsidRPr="00C54AA1" w:rsidRDefault="00A04A9B" w:rsidP="00494854">
      <w:pPr>
        <w:spacing w:line="480" w:lineRule="exact"/>
        <w:rPr>
          <w:rFonts w:asciiTheme="majorHAnsi" w:hAnsiTheme="majorHAnsi" w:cstheme="majorHAnsi"/>
          <w:b/>
          <w:sz w:val="21"/>
          <w:szCs w:val="21"/>
        </w:rPr>
      </w:pPr>
    </w:p>
    <w:p w14:paraId="0F6118F7" w14:textId="20D17ADD" w:rsidR="000C7909" w:rsidRPr="00C54AA1" w:rsidRDefault="00545C11" w:rsidP="00494854">
      <w:pPr>
        <w:spacing w:line="480" w:lineRule="exact"/>
        <w:rPr>
          <w:rFonts w:asciiTheme="majorHAnsi" w:hAnsiTheme="majorHAnsi" w:cstheme="majorHAnsi"/>
          <w:b/>
          <w:sz w:val="21"/>
          <w:szCs w:val="21"/>
          <w:lang w:val="fr-FR"/>
        </w:rPr>
      </w:pPr>
      <w:r w:rsidRPr="00C54AA1">
        <w:rPr>
          <w:rFonts w:asciiTheme="majorHAnsi" w:hAnsiTheme="majorHAnsi" w:cstheme="majorHAnsi"/>
          <w:b/>
          <w:sz w:val="21"/>
          <w:szCs w:val="21"/>
          <w:lang w:val="fr-FR"/>
        </w:rPr>
        <w:t xml:space="preserve">Sources </w:t>
      </w:r>
    </w:p>
    <w:p w14:paraId="7E32A0EE" w14:textId="37EB1B8A" w:rsidR="00AB56C1" w:rsidRPr="00C54AA1" w:rsidRDefault="00747549" w:rsidP="00494854">
      <w:pPr>
        <w:spacing w:line="480" w:lineRule="exact"/>
        <w:rPr>
          <w:rFonts w:asciiTheme="majorHAnsi" w:hAnsiTheme="majorHAnsi" w:cstheme="majorHAnsi"/>
          <w:bCs/>
          <w:sz w:val="18"/>
          <w:szCs w:val="18"/>
          <w:lang w:val="fr-FR"/>
        </w:rPr>
      </w:pPr>
      <w:proofErr w:type="spellStart"/>
      <w:r w:rsidRPr="00C54AA1">
        <w:rPr>
          <w:rFonts w:asciiTheme="majorHAnsi" w:hAnsiTheme="majorHAnsi" w:cstheme="majorHAnsi"/>
          <w:bCs/>
          <w:sz w:val="18"/>
          <w:szCs w:val="18"/>
          <w:lang w:val="fr-FR"/>
        </w:rPr>
        <w:t>Regulation</w:t>
      </w:r>
      <w:proofErr w:type="spellEnd"/>
      <w:r w:rsidRPr="00C54AA1">
        <w:rPr>
          <w:rFonts w:asciiTheme="majorHAnsi" w:hAnsiTheme="majorHAnsi" w:cstheme="majorHAnsi"/>
          <w:bCs/>
          <w:sz w:val="18"/>
          <w:szCs w:val="18"/>
          <w:lang w:val="fr-FR"/>
        </w:rPr>
        <w:t xml:space="preserve"> (EU) 2024/2847 </w:t>
      </w:r>
      <w:hyperlink r:id="rId12" w:history="1">
        <w:r w:rsidR="00AB56C1" w:rsidRPr="00C54AA1">
          <w:rPr>
            <w:rStyle w:val="Hyperlink"/>
            <w:rFonts w:asciiTheme="majorHAnsi" w:hAnsiTheme="majorHAnsi" w:cstheme="majorHAnsi"/>
            <w:bCs/>
            <w:sz w:val="18"/>
            <w:szCs w:val="18"/>
            <w:lang w:val="fr-FR"/>
          </w:rPr>
          <w:t>*https://eur-lex.europa.eu/eli/reg/2024/2847/oj/eng</w:t>
        </w:r>
      </w:hyperlink>
    </w:p>
    <w:p w14:paraId="5BD57F38" w14:textId="63A259FC" w:rsidR="000F5311" w:rsidRPr="00C54AA1" w:rsidRDefault="00E502AB" w:rsidP="00494854">
      <w:pPr>
        <w:spacing w:line="480" w:lineRule="exact"/>
        <w:rPr>
          <w:rFonts w:asciiTheme="majorHAnsi" w:hAnsiTheme="majorHAnsi" w:cstheme="majorHAnsi"/>
          <w:bCs/>
          <w:sz w:val="18"/>
          <w:szCs w:val="18"/>
          <w:lang w:val="fr-FR"/>
        </w:rPr>
      </w:pPr>
      <w:r w:rsidRPr="00C54AA1">
        <w:rPr>
          <w:rFonts w:asciiTheme="majorHAnsi" w:hAnsiTheme="majorHAnsi" w:cstheme="majorHAnsi"/>
          <w:bCs/>
          <w:sz w:val="18"/>
          <w:szCs w:val="18"/>
          <w:lang w:val="fr-FR"/>
        </w:rPr>
        <w:t xml:space="preserve">Dragos </w:t>
      </w:r>
      <w:proofErr w:type="gramStart"/>
      <w:r w:rsidRPr="00C54AA1">
        <w:rPr>
          <w:rFonts w:asciiTheme="majorHAnsi" w:hAnsiTheme="majorHAnsi" w:cstheme="majorHAnsi"/>
          <w:bCs/>
          <w:sz w:val="18"/>
          <w:szCs w:val="18"/>
          <w:lang w:val="fr-FR"/>
        </w:rPr>
        <w:t>report:</w:t>
      </w:r>
      <w:proofErr w:type="gramEnd"/>
      <w:r>
        <w:fldChar w:fldCharType="begin"/>
      </w:r>
      <w:r w:rsidRPr="00C54AA1">
        <w:rPr>
          <w:lang w:val="fr-FR"/>
        </w:rPr>
        <w:instrText>HYPERLINK "https://www.dragos.com/resources/press-release/dragos-reports-ot-ics-cyber-threats-escalate-amid-geopolitical-conflicts-and-increasing-ransomware-attacks"</w:instrText>
      </w:r>
      <w:r>
        <w:fldChar w:fldCharType="separate"/>
      </w:r>
      <w:r w:rsidRPr="00C54AA1">
        <w:rPr>
          <w:rStyle w:val="Hyperlink"/>
          <w:rFonts w:asciiTheme="majorHAnsi" w:hAnsiTheme="majorHAnsi" w:cstheme="majorHAnsi"/>
          <w:bCs/>
          <w:sz w:val="18"/>
          <w:szCs w:val="18"/>
          <w:lang w:val="fr-FR"/>
        </w:rPr>
        <w:t xml:space="preserve"> https://www.dragos.com/resources/press-release/dragos-reports-ot-</w:t>
      </w:r>
      <w:r w:rsidRPr="00C54AA1">
        <w:rPr>
          <w:rStyle w:val="Hyperlink"/>
          <w:rFonts w:asciiTheme="majorHAnsi" w:hAnsiTheme="majorHAnsi" w:cstheme="majorHAnsi"/>
          <w:bCs/>
          <w:sz w:val="18"/>
          <w:szCs w:val="18"/>
          <w:lang w:val="fr-FR"/>
        </w:rPr>
        <w:lastRenderedPageBreak/>
        <w:t>ics-cyber-threats-escalate-amid-geopolitical-conflicts-and-increasing-ransomware-attacks</w:t>
      </w:r>
      <w:r>
        <w:fldChar w:fldCharType="end"/>
      </w:r>
    </w:p>
    <w:p w14:paraId="401F81E6" w14:textId="1C9B0F38" w:rsidR="00DD5196" w:rsidRPr="00C54AA1" w:rsidRDefault="00C90BA0" w:rsidP="00494854">
      <w:pPr>
        <w:spacing w:line="480" w:lineRule="exact"/>
        <w:rPr>
          <w:rFonts w:asciiTheme="majorHAnsi" w:hAnsiTheme="majorHAnsi" w:cstheme="majorHAnsi"/>
          <w:bCs/>
          <w:sz w:val="18"/>
          <w:szCs w:val="18"/>
        </w:rPr>
      </w:pPr>
      <w:r w:rsidRPr="00C54AA1">
        <w:rPr>
          <w:rFonts w:asciiTheme="majorHAnsi" w:hAnsiTheme="majorHAnsi" w:cstheme="majorHAnsi"/>
          <w:bCs/>
          <w:sz w:val="18"/>
          <w:szCs w:val="18"/>
        </w:rPr>
        <w:t xml:space="preserve">NIS 2 Implementation Act: </w:t>
      </w:r>
      <w:hyperlink r:id="rId13" w:history="1">
        <w:r w:rsidRPr="00C54AA1">
          <w:rPr>
            <w:rStyle w:val="Hyperlink"/>
            <w:rFonts w:asciiTheme="majorHAnsi" w:hAnsiTheme="majorHAnsi" w:cstheme="majorHAnsi"/>
            <w:bCs/>
            <w:sz w:val="18"/>
            <w:szCs w:val="18"/>
          </w:rPr>
          <w:t>BSI - Press - NIS 2 implementation: Bundestag passes cybersecurity law</w:t>
        </w:r>
      </w:hyperlink>
    </w:p>
    <w:p w14:paraId="276547F8" w14:textId="3D2756CB" w:rsidR="003E2B62" w:rsidRPr="00C54AA1" w:rsidRDefault="003E2B62" w:rsidP="00494854">
      <w:pPr>
        <w:spacing w:line="480" w:lineRule="exact"/>
        <w:rPr>
          <w:rFonts w:asciiTheme="majorHAnsi" w:hAnsiTheme="majorHAnsi" w:cstheme="majorHAnsi"/>
          <w:bCs/>
          <w:sz w:val="21"/>
          <w:szCs w:val="21"/>
        </w:rPr>
      </w:pPr>
    </w:p>
    <w:p w14:paraId="3E838F3D" w14:textId="1B4F707A" w:rsidR="00C9368B" w:rsidRPr="00C54AA1" w:rsidRDefault="000A4A74" w:rsidP="00494854">
      <w:pPr>
        <w:spacing w:line="480" w:lineRule="exact"/>
        <w:rPr>
          <w:rFonts w:asciiTheme="majorHAnsi" w:hAnsiTheme="majorHAnsi" w:cstheme="majorHAnsi"/>
          <w:b/>
          <w:sz w:val="24"/>
        </w:rPr>
      </w:pPr>
      <w:r>
        <w:rPr>
          <w:noProof/>
        </w:rPr>
        <w:drawing>
          <wp:anchor distT="0" distB="0" distL="114300" distR="114300" simplePos="0" relativeHeight="251658243" behindDoc="0" locked="0" layoutInCell="1" allowOverlap="1" wp14:anchorId="3DFB037A" wp14:editId="38F67DAA">
            <wp:simplePos x="0" y="0"/>
            <wp:positionH relativeFrom="margin">
              <wp:align>right</wp:align>
            </wp:positionH>
            <wp:positionV relativeFrom="paragraph">
              <wp:posOffset>369570</wp:posOffset>
            </wp:positionV>
            <wp:extent cx="4319905" cy="2610485"/>
            <wp:effectExtent l="0" t="0" r="4445" b="0"/>
            <wp:wrapTopAndBottom/>
            <wp:docPr id="934135370" name="Grafik 1" descr="Ein Bild, das Elektronik, Schaltung,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135370" name="Grafik 1" descr="Ein Bild, das Elektronik, Schaltung, Screenshot enthält.&#10;&#10;KI-generierte Inhalte können fehlerhaft sei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319905" cy="2610485"/>
                    </a:xfrm>
                    <a:prstGeom prst="rect">
                      <a:avLst/>
                    </a:prstGeom>
                  </pic:spPr>
                </pic:pic>
              </a:graphicData>
            </a:graphic>
          </wp:anchor>
        </w:drawing>
      </w:r>
      <w:r w:rsidR="00B92FA9" w:rsidRPr="00C54AA1">
        <w:rPr>
          <w:rFonts w:asciiTheme="majorHAnsi" w:hAnsiTheme="majorHAnsi" w:cstheme="majorHAnsi"/>
          <w:b/>
          <w:sz w:val="24"/>
        </w:rPr>
        <w:t xml:space="preserve">Images </w:t>
      </w:r>
    </w:p>
    <w:p w14:paraId="23E28CE5" w14:textId="60E36A16" w:rsidR="00D26D05" w:rsidRPr="00C54AA1" w:rsidRDefault="004627CD" w:rsidP="00BF73AD">
      <w:pPr>
        <w:spacing w:line="420" w:lineRule="exact"/>
        <w:rPr>
          <w:rFonts w:asciiTheme="majorHAnsi" w:hAnsiTheme="majorHAnsi" w:cstheme="majorHAnsi"/>
          <w:bCs/>
          <w:sz w:val="21"/>
          <w:szCs w:val="21"/>
        </w:rPr>
      </w:pPr>
      <w:r w:rsidRPr="00C54AA1">
        <w:rPr>
          <w:rFonts w:asciiTheme="majorHAnsi" w:hAnsiTheme="majorHAnsi" w:cstheme="majorHAnsi"/>
          <w:b/>
          <w:bCs/>
          <w:sz w:val="21"/>
        </w:rPr>
        <w:t>Image 1:</w:t>
      </w:r>
      <w:bookmarkEnd w:id="0"/>
      <w:r w:rsidR="005E2543" w:rsidRPr="00C54AA1">
        <w:rPr>
          <w:rFonts w:asciiTheme="majorHAnsi" w:hAnsiTheme="majorHAnsi" w:cstheme="majorHAnsi"/>
          <w:sz w:val="21"/>
        </w:rPr>
        <w:t xml:space="preserve"> Secure by default and by design</w:t>
      </w:r>
      <w:r w:rsidR="001E76D0" w:rsidRPr="00C54AA1">
        <w:rPr>
          <w:rFonts w:asciiTheme="majorHAnsi" w:hAnsiTheme="majorHAnsi" w:cstheme="majorHAnsi"/>
          <w:sz w:val="21"/>
        </w:rPr>
        <w:t xml:space="preserve">. </w:t>
      </w:r>
      <w:r w:rsidR="001E7E23" w:rsidRPr="00C54AA1">
        <w:rPr>
          <w:rFonts w:asciiTheme="majorHAnsi" w:hAnsiTheme="majorHAnsi" w:cstheme="majorHAnsi"/>
          <w:bCs/>
          <w:sz w:val="21"/>
          <w:szCs w:val="21"/>
        </w:rPr>
        <w:t>Mitsubishi Electric consistently integrates CRA requirements into development, operation, and support.</w:t>
      </w:r>
    </w:p>
    <w:p w14:paraId="628B5B08" w14:textId="1ACDF57F" w:rsidR="006E4DE8" w:rsidRPr="00C54AA1" w:rsidRDefault="006E4DE8" w:rsidP="00BF73AD">
      <w:pPr>
        <w:spacing w:line="420" w:lineRule="exact"/>
        <w:rPr>
          <w:rFonts w:asciiTheme="majorHAnsi" w:hAnsiTheme="majorHAnsi" w:cstheme="majorHAnsi"/>
          <w:sz w:val="18"/>
          <w:szCs w:val="16"/>
        </w:rPr>
      </w:pPr>
      <w:bookmarkStart w:id="1" w:name="_Hlk205387822"/>
      <w:r w:rsidRPr="00C54AA1">
        <w:rPr>
          <w:rFonts w:asciiTheme="majorHAnsi" w:hAnsiTheme="majorHAnsi" w:cstheme="majorHAnsi"/>
          <w:sz w:val="18"/>
          <w:szCs w:val="16"/>
        </w:rPr>
        <w:t xml:space="preserve">(Source: </w:t>
      </w:r>
      <w:r w:rsidR="00160C39" w:rsidRPr="00C54AA1">
        <w:rPr>
          <w:rFonts w:asciiTheme="majorHAnsi" w:hAnsiTheme="majorHAnsi" w:cstheme="majorHAnsi"/>
          <w:sz w:val="18"/>
          <w:szCs w:val="16"/>
        </w:rPr>
        <w:t>Getty Images</w:t>
      </w:r>
      <w:r w:rsidRPr="00C54AA1">
        <w:rPr>
          <w:rFonts w:asciiTheme="majorHAnsi" w:hAnsiTheme="majorHAnsi" w:cstheme="majorHAnsi"/>
          <w:sz w:val="18"/>
          <w:szCs w:val="16"/>
        </w:rPr>
        <w:t>)</w:t>
      </w:r>
    </w:p>
    <w:p w14:paraId="096E2585" w14:textId="77777777" w:rsidR="00C54AA1" w:rsidRPr="00C54AA1" w:rsidRDefault="00C54AA1" w:rsidP="00BF73AD">
      <w:pPr>
        <w:spacing w:line="420" w:lineRule="exact"/>
        <w:rPr>
          <w:rFonts w:asciiTheme="majorHAnsi" w:hAnsiTheme="majorHAnsi" w:cstheme="majorHAnsi"/>
          <w:sz w:val="18"/>
          <w:szCs w:val="16"/>
        </w:rPr>
      </w:pPr>
    </w:p>
    <w:p w14:paraId="3E838F4A" w14:textId="1CF685F8" w:rsidR="00755933" w:rsidRPr="00C54AA1" w:rsidRDefault="001E7E23" w:rsidP="00BF73AD">
      <w:pPr>
        <w:spacing w:line="420" w:lineRule="exact"/>
        <w:rPr>
          <w:rFonts w:asciiTheme="majorHAnsi" w:hAnsiTheme="majorHAnsi" w:cstheme="majorHAnsi"/>
          <w:sz w:val="21"/>
        </w:rPr>
      </w:pPr>
      <w:r>
        <w:rPr>
          <w:noProof/>
        </w:rPr>
        <w:drawing>
          <wp:anchor distT="0" distB="0" distL="114300" distR="114300" simplePos="0" relativeHeight="251658244" behindDoc="0" locked="0" layoutInCell="1" allowOverlap="1" wp14:anchorId="788C7066" wp14:editId="3FD9D319">
            <wp:simplePos x="0" y="0"/>
            <wp:positionH relativeFrom="margin">
              <wp:posOffset>-33020</wp:posOffset>
            </wp:positionH>
            <wp:positionV relativeFrom="paragraph">
              <wp:posOffset>28575</wp:posOffset>
            </wp:positionV>
            <wp:extent cx="4319905" cy="2402840"/>
            <wp:effectExtent l="0" t="0" r="4445" b="0"/>
            <wp:wrapTopAndBottom/>
            <wp:docPr id="1000106637" name="Grafik 1" descr="Ein Bild, das Screenshot, Handy, Elektronik, Mobiltelefo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6637" name="Grafik 1" descr="Ein Bild, das Screenshot, Handy, Elektronik, Mobiltelefon enthält.&#10;&#10;KI-generierte Inhalte können fehlerhaft sein."/>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319905" cy="2402840"/>
                    </a:xfrm>
                    <a:prstGeom prst="rect">
                      <a:avLst/>
                    </a:prstGeom>
                  </pic:spPr>
                </pic:pic>
              </a:graphicData>
            </a:graphic>
          </wp:anchor>
        </w:drawing>
      </w:r>
      <w:bookmarkEnd w:id="1"/>
      <w:r w:rsidR="004627CD" w:rsidRPr="00C54AA1">
        <w:rPr>
          <w:rFonts w:asciiTheme="majorHAnsi" w:hAnsiTheme="majorHAnsi" w:cstheme="majorHAnsi"/>
          <w:b/>
          <w:bCs/>
          <w:sz w:val="21"/>
        </w:rPr>
        <w:t xml:space="preserve">Image 2: </w:t>
      </w:r>
      <w:r w:rsidR="00756D5A" w:rsidRPr="00C54AA1">
        <w:rPr>
          <w:rFonts w:asciiTheme="majorHAnsi" w:hAnsiTheme="majorHAnsi" w:cstheme="majorHAnsi"/>
          <w:sz w:val="21"/>
        </w:rPr>
        <w:t>No chance for ransomware attacks thanks to CRA.</w:t>
      </w:r>
    </w:p>
    <w:p w14:paraId="3A6FF8FF" w14:textId="53ACB6D3" w:rsidR="00CD48DB" w:rsidRPr="00C54AA1" w:rsidRDefault="006E4DE8" w:rsidP="00CD48DB">
      <w:pPr>
        <w:spacing w:line="420" w:lineRule="exact"/>
        <w:rPr>
          <w:rFonts w:asciiTheme="majorHAnsi" w:hAnsiTheme="majorHAnsi" w:cstheme="majorHAnsi"/>
          <w:sz w:val="18"/>
          <w:szCs w:val="16"/>
        </w:rPr>
      </w:pPr>
      <w:r w:rsidRPr="00C54AA1">
        <w:rPr>
          <w:rFonts w:asciiTheme="majorHAnsi" w:hAnsiTheme="majorHAnsi" w:cstheme="majorHAnsi"/>
          <w:sz w:val="18"/>
          <w:szCs w:val="16"/>
        </w:rPr>
        <w:lastRenderedPageBreak/>
        <w:t xml:space="preserve">(Source: </w:t>
      </w:r>
      <w:r w:rsidR="00756D5A" w:rsidRPr="00C54AA1">
        <w:rPr>
          <w:rFonts w:asciiTheme="majorHAnsi" w:hAnsiTheme="majorHAnsi" w:cstheme="majorHAnsi"/>
          <w:sz w:val="18"/>
          <w:szCs w:val="16"/>
        </w:rPr>
        <w:t>Getty Images</w:t>
      </w:r>
      <w:r w:rsidRPr="00C54AA1">
        <w:rPr>
          <w:rFonts w:asciiTheme="majorHAnsi" w:hAnsiTheme="majorHAnsi" w:cstheme="majorHAnsi"/>
          <w:sz w:val="18"/>
          <w:szCs w:val="16"/>
        </w:rPr>
        <w:t>)</w:t>
      </w:r>
    </w:p>
    <w:p w14:paraId="74258A9C" w14:textId="23EEA88D" w:rsidR="006E4DE8" w:rsidRPr="00C54AA1" w:rsidRDefault="00756D5A" w:rsidP="004627CD">
      <w:pPr>
        <w:spacing w:line="420" w:lineRule="exact"/>
        <w:rPr>
          <w:rFonts w:asciiTheme="majorHAnsi" w:hAnsiTheme="majorHAnsi" w:cstheme="majorHAnsi"/>
          <w:sz w:val="18"/>
          <w:szCs w:val="16"/>
        </w:rPr>
      </w:pPr>
      <w:r>
        <w:rPr>
          <w:noProof/>
        </w:rPr>
        <w:drawing>
          <wp:anchor distT="0" distB="0" distL="114300" distR="114300" simplePos="0" relativeHeight="251658245" behindDoc="0" locked="0" layoutInCell="1" allowOverlap="1" wp14:anchorId="14D9D933" wp14:editId="3F8F6B74">
            <wp:simplePos x="0" y="0"/>
            <wp:positionH relativeFrom="margin">
              <wp:align>left</wp:align>
            </wp:positionH>
            <wp:positionV relativeFrom="paragraph">
              <wp:posOffset>438150</wp:posOffset>
            </wp:positionV>
            <wp:extent cx="2171700" cy="2529840"/>
            <wp:effectExtent l="0" t="0" r="0" b="3810"/>
            <wp:wrapTopAndBottom/>
            <wp:docPr id="2011856410" name="Grafik 1" descr="Ein Bild, das Menschliches Gesicht, Person, Lächeln, Kleidun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1856410" name="Grafik 1" descr="Ein Bild, das Menschliches Gesicht, Person, Lächeln, Kleidung enthält.&#10;&#10;KI-generierte Inhalte können fehlerhaft sein."/>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171700" cy="2529840"/>
                    </a:xfrm>
                    <a:prstGeom prst="rect">
                      <a:avLst/>
                    </a:prstGeom>
                  </pic:spPr>
                </pic:pic>
              </a:graphicData>
            </a:graphic>
            <wp14:sizeRelH relativeFrom="margin">
              <wp14:pctWidth>0</wp14:pctWidth>
            </wp14:sizeRelH>
            <wp14:sizeRelV relativeFrom="margin">
              <wp14:pctHeight>0</wp14:pctHeight>
            </wp14:sizeRelV>
          </wp:anchor>
        </w:drawing>
      </w:r>
    </w:p>
    <w:p w14:paraId="16610E45" w14:textId="065BC6EA" w:rsidR="004627CD" w:rsidRPr="00C54AA1" w:rsidRDefault="006E4DE8" w:rsidP="004627CD">
      <w:pPr>
        <w:spacing w:line="420" w:lineRule="exact"/>
        <w:rPr>
          <w:rFonts w:asciiTheme="majorHAnsi" w:hAnsiTheme="majorHAnsi" w:cstheme="majorHAnsi"/>
          <w:sz w:val="18"/>
          <w:szCs w:val="16"/>
        </w:rPr>
      </w:pPr>
      <w:r w:rsidRPr="00C54AA1">
        <w:rPr>
          <w:rFonts w:asciiTheme="majorHAnsi" w:hAnsiTheme="majorHAnsi" w:cstheme="majorHAnsi"/>
          <w:b/>
          <w:bCs/>
          <w:sz w:val="18"/>
          <w:szCs w:val="16"/>
        </w:rPr>
        <w:t xml:space="preserve">Image 3: </w:t>
      </w:r>
      <w:r w:rsidR="006426A7" w:rsidRPr="00C54AA1">
        <w:rPr>
          <w:rFonts w:asciiTheme="majorHAnsi" w:hAnsiTheme="majorHAnsi" w:cstheme="majorHAnsi"/>
          <w:sz w:val="18"/>
          <w:szCs w:val="16"/>
        </w:rPr>
        <w:t xml:space="preserve">Jan-Philipp Liersch, </w:t>
      </w:r>
      <w:r w:rsidR="00BF099B" w:rsidRPr="00C54AA1">
        <w:rPr>
          <w:rFonts w:asciiTheme="majorHAnsi" w:hAnsiTheme="majorHAnsi" w:cstheme="majorHAnsi"/>
          <w:sz w:val="18"/>
          <w:szCs w:val="16"/>
        </w:rPr>
        <w:t>Marketing Manager</w:t>
      </w:r>
      <w:r w:rsidR="006426A7" w:rsidRPr="00C54AA1">
        <w:rPr>
          <w:rFonts w:asciiTheme="majorHAnsi" w:hAnsiTheme="majorHAnsi" w:cstheme="majorHAnsi"/>
          <w:sz w:val="18"/>
          <w:szCs w:val="16"/>
        </w:rPr>
        <w:t xml:space="preserve">, Mitsubishi Electric Europe B.V., Industrial Automation </w:t>
      </w:r>
    </w:p>
    <w:p w14:paraId="2112872A" w14:textId="24E2EBAC" w:rsidR="00CD48DB" w:rsidRPr="00C54AA1" w:rsidRDefault="006E4DE8" w:rsidP="00CD48DB">
      <w:pPr>
        <w:spacing w:line="420" w:lineRule="exact"/>
        <w:rPr>
          <w:rFonts w:asciiTheme="majorHAnsi" w:hAnsiTheme="majorHAnsi" w:cstheme="majorHAnsi"/>
          <w:sz w:val="18"/>
          <w:szCs w:val="16"/>
        </w:rPr>
      </w:pPr>
      <w:r w:rsidRPr="00C54AA1">
        <w:rPr>
          <w:rFonts w:asciiTheme="majorHAnsi" w:hAnsiTheme="majorHAnsi" w:cstheme="majorHAnsi"/>
          <w:sz w:val="18"/>
          <w:szCs w:val="16"/>
        </w:rPr>
        <w:t>(Source: Mitsubishi Electric)</w:t>
      </w:r>
    </w:p>
    <w:p w14:paraId="3E838F4B" w14:textId="3B42A2D6" w:rsidR="003520F7" w:rsidRPr="00C54AA1" w:rsidRDefault="00D0694D" w:rsidP="00D0694D">
      <w:pPr>
        <w:spacing w:line="420" w:lineRule="exact"/>
        <w:rPr>
          <w:rFonts w:asciiTheme="majorHAnsi" w:hAnsiTheme="majorHAnsi" w:cstheme="majorHAnsi"/>
          <w:sz w:val="21"/>
        </w:rPr>
      </w:pPr>
      <w:r w:rsidRPr="00C54AA1">
        <w:rPr>
          <w:rFonts w:asciiTheme="majorHAnsi" w:hAnsiTheme="majorHAnsi" w:cstheme="majorHAnsi"/>
          <w:sz w:val="21"/>
        </w:rPr>
        <w:t xml:space="preserve"> </w:t>
      </w:r>
    </w:p>
    <w:p w14:paraId="2520E65B" w14:textId="7DBA55F4" w:rsidR="00CD48DB" w:rsidRPr="00C54AA1" w:rsidRDefault="00DF269A" w:rsidP="00BF73AD">
      <w:pPr>
        <w:spacing w:line="420" w:lineRule="exact"/>
        <w:rPr>
          <w:rFonts w:asciiTheme="majorHAnsi" w:hAnsiTheme="majorHAnsi" w:cstheme="majorHAnsi"/>
          <w:sz w:val="21"/>
        </w:rPr>
      </w:pPr>
      <w:bookmarkStart w:id="2" w:name="_Hlk214296627"/>
      <w:r w:rsidRPr="00C54AA1">
        <w:rPr>
          <w:rFonts w:asciiTheme="majorHAnsi" w:hAnsiTheme="majorHAnsi" w:cstheme="majorHAnsi"/>
          <w:sz w:val="21"/>
        </w:rPr>
        <w:t>The image(s) distributed with this press release are for editorial use only and are subject to copyright. The image(s) may only be used to accompany the press release mentioned here; any other use is prohibited.</w:t>
      </w:r>
    </w:p>
    <w:p w14:paraId="03BA672D" w14:textId="77777777" w:rsidR="00DF269A" w:rsidRPr="00C54AA1" w:rsidRDefault="00BB55DD" w:rsidP="00DF269A">
      <w:pPr>
        <w:widowControl/>
        <w:jc w:val="left"/>
        <w:rPr>
          <w:rFonts w:asciiTheme="majorHAnsi" w:hAnsiTheme="majorHAnsi" w:cstheme="majorHAnsi"/>
          <w:sz w:val="21"/>
        </w:rPr>
      </w:pPr>
      <w:r w:rsidRPr="00C54AA1">
        <w:rPr>
          <w:rFonts w:asciiTheme="majorHAnsi" w:hAnsiTheme="majorHAnsi" w:cstheme="majorHAnsi"/>
          <w:sz w:val="21"/>
        </w:rPr>
        <w:br w:type="page"/>
      </w:r>
    </w:p>
    <w:bookmarkEnd w:id="2"/>
    <w:p w14:paraId="2114D5B5" w14:textId="77777777" w:rsidR="00DF269A" w:rsidRPr="00C54AA1" w:rsidRDefault="00DF269A" w:rsidP="00DF269A">
      <w:pPr>
        <w:widowControl/>
        <w:jc w:val="left"/>
        <w:rPr>
          <w:rFonts w:asciiTheme="majorHAnsi" w:hAnsiTheme="majorHAnsi" w:cstheme="majorHAnsi"/>
          <w:sz w:val="21"/>
        </w:rPr>
      </w:pPr>
      <w:r w:rsidRPr="00C54AA1">
        <w:rPr>
          <w:rFonts w:asciiTheme="majorHAnsi" w:hAnsiTheme="majorHAnsi" w:cstheme="majorHAnsi"/>
          <w:b/>
          <w:sz w:val="21"/>
        </w:rPr>
        <w:lastRenderedPageBreak/>
        <w:t>About Mitsubishi Electric Corporation</w:t>
      </w:r>
    </w:p>
    <w:p w14:paraId="3757489C" w14:textId="77777777" w:rsidR="00DF269A" w:rsidRPr="00C54AA1" w:rsidRDefault="00DF269A" w:rsidP="00DF269A">
      <w:pPr>
        <w:widowControl/>
        <w:jc w:val="left"/>
        <w:rPr>
          <w:rFonts w:asciiTheme="majorHAnsi" w:hAnsiTheme="majorHAnsi" w:cstheme="majorHAnsi"/>
          <w:sz w:val="21"/>
        </w:rPr>
      </w:pPr>
      <w:r w:rsidRPr="00C54AA1">
        <w:rPr>
          <w:rFonts w:asciiTheme="majorHAnsi" w:hAnsiTheme="majorHAnsi" w:cstheme="majorHAnsi"/>
          <w:sz w:val="21"/>
        </w:rPr>
        <w:t>With more than 100 years of experience in providing reliable, high-quality products, Mitsubishi Electric is a globally recognized leader in the manufacture, marketing, and sale of electrical and electronic equipment for information processing and communications, space development and satellite communications, consumer electronics, industrial technology, energy, mobility and building technology, and heating, cooling, and air conditioning technology. Based on its motto, "Changes for the Better," Mitsubishi Electric strives to enrich society with technology. The company achieved consolidated sales of US$36.8 billion* at the end of the fiscal year on March 31, 2025. It has sales offices, research companies, development centers, and manufacturing facilities in over 30 countries. Mitsubishi Electric has been represented in Germany since 1978 as a subsidiary of Mitsubishi Electric Europe. Mitsubishi Electric Europe is a wholly owned subsidiary of Mitsubishi Electric Corporation in Tokyo.</w:t>
      </w:r>
    </w:p>
    <w:p w14:paraId="2A8969EE" w14:textId="77777777" w:rsidR="00DF269A" w:rsidRPr="00C54AA1" w:rsidRDefault="00DF269A" w:rsidP="00DF269A">
      <w:pPr>
        <w:widowControl/>
        <w:jc w:val="left"/>
        <w:rPr>
          <w:rFonts w:asciiTheme="majorHAnsi" w:hAnsiTheme="majorHAnsi" w:cstheme="majorHAnsi"/>
          <w:sz w:val="21"/>
        </w:rPr>
      </w:pPr>
      <w:r w:rsidRPr="00C54AA1">
        <w:rPr>
          <w:rFonts w:asciiTheme="majorHAnsi" w:hAnsiTheme="majorHAnsi" w:cstheme="majorHAnsi"/>
          <w:sz w:val="21"/>
        </w:rPr>
        <w:t>For more information, visit</w:t>
      </w:r>
      <w:bookmarkStart w:id="3" w:name="_Hlk181861944"/>
      <w:r w:rsidRPr="00DF269A">
        <w:rPr>
          <w:rFonts w:asciiTheme="majorHAnsi" w:hAnsiTheme="majorHAnsi" w:cstheme="majorHAnsi"/>
          <w:sz w:val="21"/>
          <w:lang w:val="en-GB"/>
        </w:rPr>
        <w:fldChar w:fldCharType="begin"/>
      </w:r>
      <w:r w:rsidRPr="00C54AA1">
        <w:rPr>
          <w:rFonts w:asciiTheme="majorHAnsi" w:hAnsiTheme="majorHAnsi" w:cstheme="majorHAnsi"/>
          <w:sz w:val="21"/>
        </w:rPr>
        <w:instrText>HYPERLINK "http://www.MitsubishiElectric.com"</w:instrText>
      </w:r>
      <w:r w:rsidRPr="00DF269A">
        <w:rPr>
          <w:rFonts w:asciiTheme="majorHAnsi" w:hAnsiTheme="majorHAnsi" w:cstheme="majorHAnsi"/>
          <w:sz w:val="21"/>
          <w:lang w:val="en-GB"/>
        </w:rPr>
      </w:r>
      <w:r w:rsidRPr="00DF269A">
        <w:rPr>
          <w:rFonts w:asciiTheme="majorHAnsi" w:hAnsiTheme="majorHAnsi" w:cstheme="majorHAnsi"/>
          <w:sz w:val="21"/>
          <w:lang w:val="en-GB"/>
        </w:rPr>
        <w:fldChar w:fldCharType="separate"/>
      </w:r>
      <w:r w:rsidRPr="00C54AA1">
        <w:rPr>
          <w:rStyle w:val="Hyperlink"/>
          <w:rFonts w:asciiTheme="majorHAnsi" w:hAnsiTheme="majorHAnsi" w:cstheme="majorHAnsi"/>
          <w:sz w:val="21"/>
        </w:rPr>
        <w:t xml:space="preserve"> ,</w:t>
      </w:r>
      <w:r w:rsidRPr="00C54AA1">
        <w:rPr>
          <w:rFonts w:asciiTheme="majorHAnsi" w:hAnsiTheme="majorHAnsi" w:cstheme="majorHAnsi"/>
          <w:sz w:val="21"/>
        </w:rPr>
        <w:t xml:space="preserve"> www.MitsubishiElectric.com, and</w:t>
      </w:r>
      <w:bookmarkEnd w:id="3"/>
      <w:r w:rsidRPr="00DF269A">
        <w:rPr>
          <w:rFonts w:asciiTheme="majorHAnsi" w:hAnsiTheme="majorHAnsi" w:cstheme="majorHAnsi"/>
          <w:sz w:val="21"/>
          <w:lang w:val="de-DE"/>
        </w:rPr>
        <w:fldChar w:fldCharType="end"/>
      </w:r>
      <w:r w:rsidRPr="00C54AA1">
        <w:rPr>
          <w:rFonts w:asciiTheme="majorHAnsi" w:hAnsiTheme="majorHAnsi" w:cstheme="majorHAnsi"/>
          <w:sz w:val="21"/>
        </w:rPr>
        <w:t xml:space="preserve"> .</w:t>
      </w:r>
    </w:p>
    <w:p w14:paraId="74B1A075" w14:textId="77777777" w:rsidR="00DF269A" w:rsidRPr="00C54AA1" w:rsidRDefault="00DF269A" w:rsidP="00DF269A">
      <w:pPr>
        <w:widowControl/>
        <w:jc w:val="left"/>
        <w:rPr>
          <w:rFonts w:asciiTheme="majorHAnsi" w:hAnsiTheme="majorHAnsi" w:cstheme="majorHAnsi"/>
          <w:sz w:val="21"/>
        </w:rPr>
      </w:pPr>
    </w:p>
    <w:p w14:paraId="5D658FE7" w14:textId="77777777" w:rsidR="00DF269A" w:rsidRPr="00C54AA1" w:rsidRDefault="00DF269A" w:rsidP="00DF269A">
      <w:pPr>
        <w:widowControl/>
        <w:jc w:val="left"/>
        <w:rPr>
          <w:rFonts w:asciiTheme="majorHAnsi" w:hAnsiTheme="majorHAnsi" w:cstheme="majorHAnsi"/>
          <w:i/>
          <w:sz w:val="21"/>
        </w:rPr>
      </w:pPr>
      <w:r w:rsidRPr="00C54AA1">
        <w:rPr>
          <w:rFonts w:asciiTheme="majorHAnsi" w:hAnsiTheme="majorHAnsi" w:cstheme="majorHAnsi"/>
          <w:i/>
          <w:sz w:val="21"/>
        </w:rPr>
        <w:t xml:space="preserve">*Amounts in US dollars are converted from yen at a rate of ¥150=US$1, the approximate rate on the Tokyo foreign exchange market on March 31, 2025. </w:t>
      </w:r>
    </w:p>
    <w:p w14:paraId="1C4E843C" w14:textId="77777777" w:rsidR="00DF269A" w:rsidRPr="00C54AA1" w:rsidRDefault="00DF269A" w:rsidP="00DF269A">
      <w:pPr>
        <w:widowControl/>
        <w:jc w:val="left"/>
        <w:rPr>
          <w:rFonts w:asciiTheme="majorHAnsi" w:hAnsiTheme="majorHAnsi" w:cstheme="majorHAnsi"/>
          <w:i/>
          <w:sz w:val="21"/>
        </w:rPr>
      </w:pPr>
    </w:p>
    <w:p w14:paraId="0B33BA2E" w14:textId="77777777" w:rsidR="00DF269A" w:rsidRPr="00BE68D1" w:rsidRDefault="00DF269A" w:rsidP="00DF269A">
      <w:pPr>
        <w:widowControl/>
        <w:jc w:val="left"/>
        <w:rPr>
          <w:rFonts w:asciiTheme="majorHAnsi" w:hAnsiTheme="majorHAnsi" w:cstheme="majorHAnsi"/>
          <w:b/>
          <w:sz w:val="21"/>
        </w:rPr>
      </w:pPr>
      <w:r w:rsidRPr="00BE68D1">
        <w:rPr>
          <w:rFonts w:asciiTheme="majorHAnsi" w:hAnsiTheme="majorHAnsi" w:cstheme="majorHAnsi"/>
          <w:b/>
          <w:sz w:val="21"/>
        </w:rPr>
        <w:t>About Mitsubishi Electric Factory Automation Business Group</w:t>
      </w:r>
    </w:p>
    <w:p w14:paraId="5A7A3C05" w14:textId="77777777" w:rsidR="00DF269A" w:rsidRPr="00C54AA1" w:rsidRDefault="00DF269A" w:rsidP="00DF269A">
      <w:pPr>
        <w:widowControl/>
        <w:jc w:val="left"/>
        <w:rPr>
          <w:rFonts w:asciiTheme="majorHAnsi" w:hAnsiTheme="majorHAnsi" w:cstheme="majorHAnsi"/>
          <w:sz w:val="21"/>
        </w:rPr>
      </w:pPr>
      <w:r w:rsidRPr="00C54AA1">
        <w:rPr>
          <w:rFonts w:asciiTheme="majorHAnsi" w:hAnsiTheme="majorHAnsi" w:cstheme="majorHAnsi"/>
          <w:sz w:val="21"/>
        </w:rPr>
        <w:t xml:space="preserve">Mitsubishi Electric offers a wide range of automation and processing technologies, including controllers, drive products, power distribution and control products, spark erosion machines, electron beam machines, laser processing machines, numerical computer controls, and industrial robots, contributing to higher productivity and quality in manufacturing. In addition, extensive service networks around the globe provide direct communication and comprehensive support for customers. The global slogan "Automating the World" illustrates the company's approach to using automation for the benefit of society </w:t>
      </w:r>
      <w:proofErr w:type="gramStart"/>
      <w:r w:rsidRPr="00C54AA1">
        <w:rPr>
          <w:rFonts w:asciiTheme="majorHAnsi" w:hAnsiTheme="majorHAnsi" w:cstheme="majorHAnsi"/>
          <w:sz w:val="21"/>
        </w:rPr>
        <w:t>through the use of</w:t>
      </w:r>
      <w:proofErr w:type="gramEnd"/>
      <w:r w:rsidRPr="00C54AA1">
        <w:rPr>
          <w:rFonts w:asciiTheme="majorHAnsi" w:hAnsiTheme="majorHAnsi" w:cstheme="majorHAnsi"/>
          <w:sz w:val="21"/>
        </w:rPr>
        <w:t xml:space="preserve"> advanced technologies, the sharing of expertise, and support for customers as a trusted partner.</w:t>
      </w:r>
    </w:p>
    <w:p w14:paraId="1E5D6655" w14:textId="77777777" w:rsidR="00DF269A" w:rsidRPr="00C54AA1" w:rsidRDefault="00DF269A" w:rsidP="00DF269A">
      <w:pPr>
        <w:widowControl/>
        <w:jc w:val="left"/>
        <w:rPr>
          <w:rFonts w:asciiTheme="majorHAnsi" w:hAnsiTheme="majorHAnsi" w:cstheme="majorHAnsi"/>
          <w:sz w:val="21"/>
        </w:rPr>
      </w:pPr>
    </w:p>
    <w:p w14:paraId="002B8E8B" w14:textId="77777777" w:rsidR="00DF269A" w:rsidRPr="00C54AA1" w:rsidRDefault="00DF269A" w:rsidP="00DF269A">
      <w:pPr>
        <w:widowControl/>
        <w:jc w:val="left"/>
        <w:rPr>
          <w:rFonts w:asciiTheme="majorHAnsi" w:hAnsiTheme="majorHAnsi" w:cstheme="majorHAnsi"/>
          <w:sz w:val="21"/>
        </w:rPr>
      </w:pPr>
      <w:r w:rsidRPr="00C54AA1">
        <w:rPr>
          <w:rFonts w:asciiTheme="majorHAnsi" w:hAnsiTheme="majorHAnsi" w:cstheme="majorHAnsi"/>
          <w:sz w:val="21"/>
        </w:rPr>
        <w:t>For more information on the history of "Automating the World," please visit:</w:t>
      </w:r>
    </w:p>
    <w:p w14:paraId="22081ECC" w14:textId="77777777" w:rsidR="00DF269A" w:rsidRPr="00C54AA1" w:rsidRDefault="00DF269A" w:rsidP="00DF269A">
      <w:pPr>
        <w:widowControl/>
        <w:jc w:val="left"/>
        <w:rPr>
          <w:rFonts w:asciiTheme="majorHAnsi" w:hAnsiTheme="majorHAnsi" w:cstheme="majorHAnsi"/>
          <w:sz w:val="21"/>
        </w:rPr>
      </w:pPr>
      <w:hyperlink r:id="rId17">
        <w:r w:rsidRPr="00C54AA1">
          <w:rPr>
            <w:rStyle w:val="Hyperlink"/>
            <w:rFonts w:asciiTheme="majorHAnsi" w:hAnsiTheme="majorHAnsi" w:cstheme="majorHAnsi"/>
            <w:sz w:val="21"/>
          </w:rPr>
          <w:t>www.MitsubishiElectric.com/fa/about-us/automating-the-world</w:t>
        </w:r>
      </w:hyperlink>
    </w:p>
    <w:p w14:paraId="2C9249B6" w14:textId="77777777" w:rsidR="00DF269A" w:rsidRPr="00C54AA1" w:rsidRDefault="00DF269A" w:rsidP="00DF269A">
      <w:pPr>
        <w:widowControl/>
        <w:jc w:val="left"/>
        <w:rPr>
          <w:rFonts w:asciiTheme="majorHAnsi" w:hAnsiTheme="majorHAnsi" w:cstheme="majorHAnsi"/>
          <w:b/>
          <w:sz w:val="21"/>
        </w:rPr>
      </w:pPr>
    </w:p>
    <w:p w14:paraId="03228591" w14:textId="77777777" w:rsidR="00DF269A" w:rsidRPr="00C54AA1" w:rsidRDefault="00DF269A" w:rsidP="00DF269A">
      <w:pPr>
        <w:widowControl/>
        <w:jc w:val="left"/>
        <w:rPr>
          <w:rFonts w:asciiTheme="majorHAnsi" w:hAnsiTheme="majorHAnsi" w:cstheme="majorHAnsi"/>
          <w:b/>
          <w:sz w:val="21"/>
        </w:rPr>
      </w:pPr>
      <w:r w:rsidRPr="00C54AA1">
        <w:rPr>
          <w:rFonts w:asciiTheme="majorHAnsi" w:hAnsiTheme="majorHAnsi" w:cstheme="majorHAnsi"/>
          <w:b/>
          <w:sz w:val="21"/>
        </w:rPr>
        <w:t>Mitsubishi Electric Industrial Automation</w:t>
      </w:r>
    </w:p>
    <w:p w14:paraId="5E6AB2DD" w14:textId="77777777" w:rsidR="00DF269A" w:rsidRPr="00C54AA1" w:rsidRDefault="00DF269A" w:rsidP="00DF269A">
      <w:pPr>
        <w:widowControl/>
        <w:jc w:val="left"/>
        <w:rPr>
          <w:rFonts w:asciiTheme="majorHAnsi" w:hAnsiTheme="majorHAnsi" w:cstheme="majorHAnsi"/>
          <w:sz w:val="21"/>
        </w:rPr>
      </w:pPr>
      <w:r w:rsidRPr="00C54AA1">
        <w:rPr>
          <w:rFonts w:asciiTheme="majorHAnsi" w:hAnsiTheme="majorHAnsi" w:cstheme="majorHAnsi"/>
          <w:sz w:val="21"/>
        </w:rPr>
        <w:t xml:space="preserve">Mitsubishi Electric Europe B.V., Industrial Automation is headquartered in Ratingen near Düsseldorf. It is part of Mitsubishi Electric Europe B.V., which has been represented in Germany since 1978 and is a wholly owned subsidiary of Mitsubishi Electric Corporation, Japan. Its task is to manage sales, service, and </w:t>
      </w:r>
      <w:proofErr w:type="gramStart"/>
      <w:r w:rsidRPr="00C54AA1">
        <w:rPr>
          <w:rFonts w:asciiTheme="majorHAnsi" w:hAnsiTheme="majorHAnsi" w:cstheme="majorHAnsi"/>
          <w:sz w:val="21"/>
        </w:rPr>
        <w:t>support for</w:t>
      </w:r>
      <w:proofErr w:type="gramEnd"/>
      <w:r w:rsidRPr="00C54AA1">
        <w:rPr>
          <w:rFonts w:asciiTheme="majorHAnsi" w:hAnsiTheme="majorHAnsi" w:cstheme="majorHAnsi"/>
          <w:sz w:val="21"/>
        </w:rPr>
        <w:t xml:space="preserve"> the Industrial Automation division throughout the DACH region and Benelux. </w:t>
      </w:r>
    </w:p>
    <w:p w14:paraId="3E5CA20D" w14:textId="77777777" w:rsidR="00DF269A" w:rsidRPr="00C54AA1" w:rsidRDefault="00DF269A" w:rsidP="00DF269A">
      <w:pPr>
        <w:widowControl/>
        <w:jc w:val="left"/>
        <w:rPr>
          <w:rFonts w:asciiTheme="majorHAnsi" w:hAnsiTheme="majorHAnsi" w:cstheme="majorHAnsi"/>
          <w:sz w:val="21"/>
        </w:rPr>
      </w:pPr>
    </w:p>
    <w:p w14:paraId="02C1AE6F" w14:textId="77777777" w:rsidR="00DF269A" w:rsidRPr="00C54AA1" w:rsidRDefault="00DF269A" w:rsidP="00DF269A">
      <w:pPr>
        <w:widowControl/>
        <w:jc w:val="left"/>
        <w:rPr>
          <w:rFonts w:asciiTheme="majorHAnsi" w:hAnsiTheme="majorHAnsi" w:cstheme="majorHAnsi"/>
          <w:sz w:val="21"/>
          <w:u w:val="single"/>
        </w:rPr>
      </w:pPr>
      <w:r w:rsidRPr="00C54AA1">
        <w:rPr>
          <w:rFonts w:asciiTheme="majorHAnsi" w:hAnsiTheme="majorHAnsi" w:cstheme="majorHAnsi"/>
          <w:sz w:val="21"/>
        </w:rPr>
        <w:t xml:space="preserve">Further information can be found at </w:t>
      </w:r>
      <w:hyperlink r:id="rId18">
        <w:r w:rsidRPr="00C54AA1">
          <w:rPr>
            <w:rStyle w:val="Hyperlink"/>
            <w:rFonts w:asciiTheme="majorHAnsi" w:hAnsiTheme="majorHAnsi" w:cstheme="majorHAnsi"/>
            <w:sz w:val="21"/>
          </w:rPr>
          <w:t>de.mitsubishielectric.com/fa</w:t>
        </w:r>
      </w:hyperlink>
    </w:p>
    <w:p w14:paraId="5B4D8667" w14:textId="77777777" w:rsidR="00DF269A" w:rsidRPr="00C54AA1" w:rsidRDefault="00DF269A" w:rsidP="00DF269A">
      <w:pPr>
        <w:widowControl/>
        <w:jc w:val="left"/>
        <w:rPr>
          <w:rFonts w:asciiTheme="majorHAnsi" w:hAnsiTheme="majorHAnsi" w:cstheme="majorHAnsi"/>
          <w:i/>
          <w:sz w:val="21"/>
        </w:rPr>
      </w:pPr>
      <w:r w:rsidRPr="00C54AA1">
        <w:rPr>
          <w:rFonts w:asciiTheme="majorHAnsi" w:hAnsiTheme="majorHAnsi" w:cstheme="majorHAnsi"/>
          <w:sz w:val="21"/>
        </w:rPr>
        <w:br w:type="page"/>
      </w:r>
    </w:p>
    <w:tbl>
      <w:tblPr>
        <w:tblpPr w:leftFromText="180" w:rightFromText="180" w:vertAnchor="page" w:horzAnchor="margin" w:tblpY="1861"/>
        <w:tblW w:w="10206" w:type="dxa"/>
        <w:tblLayout w:type="fixed"/>
        <w:tblLook w:val="04A0" w:firstRow="1" w:lastRow="0" w:firstColumn="1" w:lastColumn="0" w:noHBand="0" w:noVBand="1"/>
      </w:tblPr>
      <w:tblGrid>
        <w:gridCol w:w="1843"/>
        <w:gridCol w:w="1134"/>
        <w:gridCol w:w="817"/>
        <w:gridCol w:w="6412"/>
      </w:tblGrid>
      <w:tr w:rsidR="00DF269A" w:rsidRPr="00BE68D1" w14:paraId="6A897A6C" w14:textId="77777777" w:rsidTr="00D07823">
        <w:trPr>
          <w:gridAfter w:val="1"/>
          <w:wAfter w:w="6412" w:type="dxa"/>
          <w:cantSplit/>
          <w:trHeight w:val="709"/>
        </w:trPr>
        <w:tc>
          <w:tcPr>
            <w:tcW w:w="3794" w:type="dxa"/>
            <w:gridSpan w:val="3"/>
            <w:vAlign w:val="center"/>
            <w:hideMark/>
          </w:tcPr>
          <w:p w14:paraId="482A1275" w14:textId="77777777" w:rsidR="00DF269A" w:rsidRPr="00C54AA1" w:rsidRDefault="00DF269A" w:rsidP="00DF269A">
            <w:pPr>
              <w:widowControl/>
              <w:jc w:val="left"/>
              <w:rPr>
                <w:rFonts w:asciiTheme="majorHAnsi" w:hAnsiTheme="majorHAnsi" w:cstheme="majorHAnsi"/>
                <w:b/>
                <w:bCs/>
                <w:sz w:val="21"/>
              </w:rPr>
            </w:pPr>
          </w:p>
          <w:p w14:paraId="1112F8B6" w14:textId="77777777" w:rsidR="00DF269A" w:rsidRPr="00C54AA1" w:rsidRDefault="00DF269A" w:rsidP="00DF269A">
            <w:pPr>
              <w:widowControl/>
              <w:jc w:val="left"/>
              <w:rPr>
                <w:rFonts w:asciiTheme="majorHAnsi" w:hAnsiTheme="majorHAnsi" w:cstheme="majorHAnsi"/>
                <w:b/>
                <w:bCs/>
                <w:sz w:val="21"/>
              </w:rPr>
            </w:pPr>
            <w:r w:rsidRPr="00C54AA1">
              <w:rPr>
                <w:rFonts w:asciiTheme="majorHAnsi" w:hAnsiTheme="majorHAnsi" w:cstheme="majorHAnsi"/>
                <w:b/>
                <w:bCs/>
                <w:sz w:val="21"/>
              </w:rPr>
              <w:t>Further information:</w:t>
            </w:r>
          </w:p>
          <w:p w14:paraId="1FDC084E" w14:textId="77777777" w:rsidR="00DF269A" w:rsidRPr="00C54AA1" w:rsidRDefault="00DF269A" w:rsidP="00DF269A">
            <w:pPr>
              <w:widowControl/>
              <w:jc w:val="left"/>
              <w:rPr>
                <w:rFonts w:asciiTheme="majorHAnsi" w:hAnsiTheme="majorHAnsi" w:cstheme="majorHAnsi"/>
                <w:b/>
                <w:bCs/>
                <w:sz w:val="21"/>
              </w:rPr>
            </w:pPr>
            <w:hyperlink r:id="rId19" w:history="1">
              <w:r w:rsidRPr="00C54AA1">
                <w:rPr>
                  <w:rStyle w:val="Hyperlink"/>
                  <w:rFonts w:asciiTheme="majorHAnsi" w:hAnsiTheme="majorHAnsi" w:cstheme="majorHAnsi"/>
                  <w:sz w:val="21"/>
                </w:rPr>
                <w:t>de.mitsubishielectric.com</w:t>
              </w:r>
            </w:hyperlink>
          </w:p>
          <w:p w14:paraId="573755ED" w14:textId="77777777" w:rsidR="00DF269A" w:rsidRPr="00C54AA1" w:rsidRDefault="00DF269A" w:rsidP="00DF269A">
            <w:pPr>
              <w:widowControl/>
              <w:jc w:val="left"/>
              <w:rPr>
                <w:rFonts w:asciiTheme="majorHAnsi" w:hAnsiTheme="majorHAnsi" w:cstheme="majorHAnsi"/>
                <w:b/>
                <w:bCs/>
                <w:sz w:val="21"/>
              </w:rPr>
            </w:pPr>
            <w:r w:rsidRPr="00C54AA1">
              <w:rPr>
                <w:rFonts w:asciiTheme="majorHAnsi" w:hAnsiTheme="majorHAnsi" w:cstheme="majorHAnsi"/>
                <w:b/>
                <w:bCs/>
                <w:sz w:val="21"/>
              </w:rPr>
              <w:t>Follow us:</w:t>
            </w:r>
          </w:p>
          <w:p w14:paraId="00E84AC8" w14:textId="77777777" w:rsidR="00DF269A" w:rsidRPr="00C54AA1" w:rsidRDefault="00DF269A" w:rsidP="00DF269A">
            <w:pPr>
              <w:widowControl/>
              <w:jc w:val="left"/>
              <w:rPr>
                <w:rFonts w:asciiTheme="majorHAnsi" w:hAnsiTheme="majorHAnsi" w:cstheme="majorHAnsi"/>
                <w:b/>
                <w:bCs/>
                <w:sz w:val="21"/>
              </w:rPr>
            </w:pPr>
          </w:p>
        </w:tc>
      </w:tr>
      <w:tr w:rsidR="00DF269A" w:rsidRPr="00DF269A" w14:paraId="3E3EF926" w14:textId="77777777" w:rsidTr="00D07823">
        <w:trPr>
          <w:cantSplit/>
          <w:trHeight w:val="562"/>
        </w:trPr>
        <w:tc>
          <w:tcPr>
            <w:tcW w:w="1843" w:type="dxa"/>
            <w:vAlign w:val="center"/>
            <w:hideMark/>
          </w:tcPr>
          <w:p w14:paraId="372A820A" w14:textId="77777777" w:rsidR="00DF269A" w:rsidRPr="00DF269A" w:rsidRDefault="00DF269A" w:rsidP="00DF269A">
            <w:pPr>
              <w:widowControl/>
              <w:jc w:val="left"/>
              <w:rPr>
                <w:rFonts w:asciiTheme="majorHAnsi" w:hAnsiTheme="majorHAnsi" w:cstheme="majorHAnsi"/>
                <w:sz w:val="21"/>
              </w:rPr>
            </w:pPr>
            <w:r w:rsidRPr="00DF269A">
              <w:rPr>
                <w:rFonts w:asciiTheme="majorHAnsi" w:hAnsiTheme="majorHAnsi" w:cstheme="majorHAnsi"/>
                <w:noProof/>
                <w:sz w:val="21"/>
              </w:rPr>
              <w:drawing>
                <wp:inline distT="0" distB="0" distL="0" distR="0" wp14:anchorId="2685FA46" wp14:editId="7CDF0599">
                  <wp:extent cx="533446" cy="243861"/>
                  <wp:effectExtent l="0" t="0" r="0" b="3810"/>
                  <wp:docPr id="30"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7"/>
                          <pic:cNvPicPr/>
                        </pic:nvPicPr>
                        <pic:blipFill>
                          <a:blip r:embed="rId20">
                            <a:extLst>
                              <a:ext uri="{28A0092B-C50C-407E-A947-70E740481C1C}">
                                <a14:useLocalDpi xmlns:a14="http://schemas.microsoft.com/office/drawing/2010/main" val="0"/>
                              </a:ext>
                            </a:extLst>
                          </a:blip>
                          <a:stretch>
                            <a:fillRect/>
                          </a:stretch>
                        </pic:blipFill>
                        <pic:spPr>
                          <a:xfrm>
                            <a:off x="0" y="0"/>
                            <a:ext cx="533446" cy="243861"/>
                          </a:xfrm>
                          <a:prstGeom prst="rect">
                            <a:avLst/>
                          </a:prstGeom>
                        </pic:spPr>
                      </pic:pic>
                    </a:graphicData>
                  </a:graphic>
                </wp:inline>
              </w:drawing>
            </w:r>
          </w:p>
        </w:tc>
        <w:tc>
          <w:tcPr>
            <w:tcW w:w="8363" w:type="dxa"/>
            <w:gridSpan w:val="3"/>
            <w:tcBorders>
              <w:left w:val="nil"/>
            </w:tcBorders>
            <w:vAlign w:val="center"/>
            <w:hideMark/>
          </w:tcPr>
          <w:p w14:paraId="74CB81C9" w14:textId="77777777" w:rsidR="00DF269A" w:rsidRPr="00DF269A" w:rsidRDefault="00DF269A" w:rsidP="00DF269A">
            <w:pPr>
              <w:widowControl/>
              <w:jc w:val="left"/>
              <w:rPr>
                <w:rFonts w:asciiTheme="majorHAnsi" w:hAnsiTheme="majorHAnsi" w:cstheme="majorHAnsi"/>
                <w:sz w:val="21"/>
              </w:rPr>
            </w:pPr>
            <w:hyperlink r:id="rId21" w:history="1">
              <w:r w:rsidRPr="00DF269A">
                <w:rPr>
                  <w:rStyle w:val="Hyperlink"/>
                  <w:rFonts w:asciiTheme="majorHAnsi" w:hAnsiTheme="majorHAnsi" w:cstheme="majorHAnsi"/>
                  <w:sz w:val="21"/>
                  <w:lang w:val="en-GB"/>
                </w:rPr>
                <w:t>youtube.com/user/MitsubishiFAEU</w:t>
              </w:r>
            </w:hyperlink>
          </w:p>
        </w:tc>
      </w:tr>
      <w:tr w:rsidR="00DF269A" w:rsidRPr="00DF269A" w14:paraId="26C3AC2F" w14:textId="77777777" w:rsidTr="00D07823">
        <w:trPr>
          <w:cantSplit/>
          <w:trHeight w:val="709"/>
        </w:trPr>
        <w:tc>
          <w:tcPr>
            <w:tcW w:w="1843" w:type="dxa"/>
            <w:vAlign w:val="center"/>
            <w:hideMark/>
          </w:tcPr>
          <w:p w14:paraId="10E90DD6" w14:textId="77777777" w:rsidR="00DF269A" w:rsidRPr="00DF269A" w:rsidRDefault="00DF269A" w:rsidP="00DF269A">
            <w:pPr>
              <w:widowControl/>
              <w:jc w:val="left"/>
              <w:rPr>
                <w:rFonts w:asciiTheme="majorHAnsi" w:hAnsiTheme="majorHAnsi" w:cstheme="majorHAnsi"/>
                <w:sz w:val="21"/>
              </w:rPr>
            </w:pPr>
            <w:r w:rsidRPr="00DF269A">
              <w:rPr>
                <w:rFonts w:asciiTheme="majorHAnsi" w:hAnsiTheme="majorHAnsi" w:cstheme="majorHAnsi"/>
                <w:noProof/>
                <w:sz w:val="21"/>
              </w:rPr>
              <w:drawing>
                <wp:inline distT="0" distB="0" distL="0" distR="0" wp14:anchorId="12E6CB4D" wp14:editId="3B12013F">
                  <wp:extent cx="259080" cy="233557"/>
                  <wp:effectExtent l="0" t="0" r="7620" b="0"/>
                  <wp:docPr id="936369524" name="Picture 1" descr="A black x symbol with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59080" cy="233557"/>
                          </a:xfrm>
                          <a:prstGeom prst="rect">
                            <a:avLst/>
                          </a:prstGeom>
                        </pic:spPr>
                      </pic:pic>
                    </a:graphicData>
                  </a:graphic>
                </wp:inline>
              </w:drawing>
            </w:r>
          </w:p>
        </w:tc>
        <w:tc>
          <w:tcPr>
            <w:tcW w:w="8363" w:type="dxa"/>
            <w:gridSpan w:val="3"/>
            <w:vAlign w:val="center"/>
            <w:hideMark/>
          </w:tcPr>
          <w:p w14:paraId="57C474DA" w14:textId="77777777" w:rsidR="00DF269A" w:rsidRPr="00DF269A" w:rsidRDefault="00DF269A" w:rsidP="00DF269A">
            <w:pPr>
              <w:widowControl/>
              <w:jc w:val="left"/>
              <w:rPr>
                <w:rFonts w:asciiTheme="majorHAnsi" w:hAnsiTheme="majorHAnsi" w:cstheme="majorHAnsi"/>
                <w:sz w:val="21"/>
              </w:rPr>
            </w:pPr>
            <w:hyperlink r:id="rId23" w:history="1">
              <w:r w:rsidRPr="00DF269A">
                <w:rPr>
                  <w:rStyle w:val="Hyperlink"/>
                  <w:rFonts w:asciiTheme="majorHAnsi" w:hAnsiTheme="majorHAnsi" w:cstheme="majorHAnsi"/>
                  <w:sz w:val="21"/>
                </w:rPr>
                <w:t>twitter.com/MitsubishiFAEU</w:t>
              </w:r>
            </w:hyperlink>
          </w:p>
        </w:tc>
      </w:tr>
      <w:tr w:rsidR="00DF269A" w:rsidRPr="00DF269A" w14:paraId="1D5A609D" w14:textId="77777777" w:rsidTr="00D07823">
        <w:trPr>
          <w:cantSplit/>
          <w:trHeight w:val="837"/>
        </w:trPr>
        <w:tc>
          <w:tcPr>
            <w:tcW w:w="1843" w:type="dxa"/>
            <w:vAlign w:val="center"/>
          </w:tcPr>
          <w:p w14:paraId="3BB14A83" w14:textId="77777777" w:rsidR="00DF269A" w:rsidRPr="00DF269A" w:rsidRDefault="00DF269A" w:rsidP="00DF269A">
            <w:pPr>
              <w:widowControl/>
              <w:jc w:val="left"/>
              <w:rPr>
                <w:rFonts w:asciiTheme="majorHAnsi" w:hAnsiTheme="majorHAnsi" w:cstheme="majorHAnsi"/>
                <w:sz w:val="21"/>
              </w:rPr>
            </w:pPr>
            <w:r w:rsidRPr="00DF269A">
              <w:rPr>
                <w:rFonts w:asciiTheme="majorHAnsi" w:hAnsiTheme="majorHAnsi" w:cstheme="majorHAnsi"/>
                <w:noProof/>
                <w:sz w:val="21"/>
              </w:rPr>
              <w:drawing>
                <wp:anchor distT="0" distB="0" distL="114300" distR="114300" simplePos="0" relativeHeight="251658241" behindDoc="1" locked="0" layoutInCell="1" allowOverlap="1" wp14:anchorId="3CC6912C" wp14:editId="28BC232C">
                  <wp:simplePos x="0" y="0"/>
                  <wp:positionH relativeFrom="column">
                    <wp:posOffset>-8255</wp:posOffset>
                  </wp:positionH>
                  <wp:positionV relativeFrom="paragraph">
                    <wp:posOffset>-212725</wp:posOffset>
                  </wp:positionV>
                  <wp:extent cx="313690" cy="276225"/>
                  <wp:effectExtent l="0" t="0" r="0" b="9525"/>
                  <wp:wrapNone/>
                  <wp:docPr id="32"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pic:cNvPicPr/>
                        </pic:nvPicPr>
                        <pic:blipFill>
                          <a:blip r:embed="rId24">
                            <a:extLst>
                              <a:ext uri="{28A0092B-C50C-407E-A947-70E740481C1C}">
                                <a14:useLocalDpi xmlns:a14="http://schemas.microsoft.com/office/drawing/2010/main" val="0"/>
                              </a:ext>
                            </a:extLst>
                          </a:blip>
                          <a:stretch>
                            <a:fillRect/>
                          </a:stretch>
                        </pic:blipFill>
                        <pic:spPr>
                          <a:xfrm>
                            <a:off x="0" y="0"/>
                            <a:ext cx="313690" cy="276225"/>
                          </a:xfrm>
                          <a:prstGeom prst="rect">
                            <a:avLst/>
                          </a:prstGeom>
                        </pic:spPr>
                      </pic:pic>
                    </a:graphicData>
                  </a:graphic>
                  <wp14:sizeRelH relativeFrom="margin">
                    <wp14:pctWidth>0</wp14:pctWidth>
                  </wp14:sizeRelH>
                  <wp14:sizeRelV relativeFrom="margin">
                    <wp14:pctHeight>0</wp14:pctHeight>
                  </wp14:sizeRelV>
                </wp:anchor>
              </w:drawing>
            </w:r>
            <w:r w:rsidRPr="00DF269A">
              <w:rPr>
                <w:rFonts w:asciiTheme="majorHAnsi" w:hAnsiTheme="majorHAnsi" w:cstheme="majorHAnsi"/>
                <w:noProof/>
                <w:sz w:val="21"/>
              </w:rPr>
              <w:drawing>
                <wp:anchor distT="0" distB="0" distL="114300" distR="114300" simplePos="0" relativeHeight="251658242" behindDoc="1" locked="0" layoutInCell="1" allowOverlap="1" wp14:anchorId="549E0ED3" wp14:editId="4EAB8533">
                  <wp:simplePos x="0" y="0"/>
                  <wp:positionH relativeFrom="column">
                    <wp:posOffset>-10160</wp:posOffset>
                  </wp:positionH>
                  <wp:positionV relativeFrom="paragraph">
                    <wp:posOffset>303530</wp:posOffset>
                  </wp:positionV>
                  <wp:extent cx="326390" cy="296545"/>
                  <wp:effectExtent l="0" t="0" r="0" b="8255"/>
                  <wp:wrapTight wrapText="bothSides">
                    <wp:wrapPolygon edited="0">
                      <wp:start x="0" y="0"/>
                      <wp:lineTo x="0" y="20814"/>
                      <wp:lineTo x="20171" y="20814"/>
                      <wp:lineTo x="20171" y="0"/>
                      <wp:lineTo x="0" y="0"/>
                    </wp:wrapPolygon>
                  </wp:wrapTight>
                  <wp:docPr id="13" name="Grafik 13" descr="Ein Bild, das Text, Grafiken, Kreis, Schrif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Text, Grafiken, Kreis, Schrift enthält.&#10;&#10;KI-generierte Inhalte können fehlerhaft sein."/>
                          <pic:cNvPicPr/>
                        </pic:nvPicPr>
                        <pic:blipFill>
                          <a:blip r:embed="rId25" cstate="print">
                            <a:extLst>
                              <a:ext uri="{28A0092B-C50C-407E-A947-70E740481C1C}">
                                <a14:useLocalDpi xmlns:a14="http://schemas.microsoft.com/office/drawing/2010/main" val="0"/>
                              </a:ext>
                            </a:extLst>
                          </a:blip>
                          <a:stretch>
                            <a:fillRect/>
                          </a:stretch>
                        </pic:blipFill>
                        <pic:spPr>
                          <a:xfrm>
                            <a:off x="0" y="0"/>
                            <a:ext cx="326390" cy="296545"/>
                          </a:xfrm>
                          <a:prstGeom prst="rect">
                            <a:avLst/>
                          </a:prstGeom>
                        </pic:spPr>
                      </pic:pic>
                    </a:graphicData>
                  </a:graphic>
                  <wp14:sizeRelH relativeFrom="margin">
                    <wp14:pctWidth>0</wp14:pctWidth>
                  </wp14:sizeRelH>
                  <wp14:sizeRelV relativeFrom="margin">
                    <wp14:pctHeight>0</wp14:pctHeight>
                  </wp14:sizeRelV>
                </wp:anchor>
              </w:drawing>
            </w:r>
          </w:p>
        </w:tc>
        <w:tc>
          <w:tcPr>
            <w:tcW w:w="8363" w:type="dxa"/>
            <w:gridSpan w:val="3"/>
            <w:vAlign w:val="center"/>
          </w:tcPr>
          <w:p w14:paraId="1B84495A" w14:textId="77777777" w:rsidR="00DF269A" w:rsidRPr="00DF269A" w:rsidRDefault="00DF269A" w:rsidP="00DF269A">
            <w:pPr>
              <w:widowControl/>
              <w:jc w:val="left"/>
              <w:rPr>
                <w:rStyle w:val="Hyperlink"/>
                <w:rFonts w:asciiTheme="majorHAnsi" w:hAnsiTheme="majorHAnsi" w:cstheme="majorHAnsi"/>
                <w:sz w:val="21"/>
              </w:rPr>
            </w:pPr>
            <w:r w:rsidRPr="00DF269A">
              <w:rPr>
                <w:rFonts w:asciiTheme="majorHAnsi" w:hAnsiTheme="majorHAnsi" w:cstheme="majorHAnsi"/>
                <w:sz w:val="21"/>
                <w:u w:val="single"/>
              </w:rPr>
              <w:fldChar w:fldCharType="begin"/>
            </w:r>
            <w:r w:rsidRPr="00DF269A">
              <w:rPr>
                <w:rFonts w:asciiTheme="majorHAnsi" w:hAnsiTheme="majorHAnsi" w:cstheme="majorHAnsi"/>
                <w:sz w:val="21"/>
                <w:u w:val="single"/>
              </w:rPr>
              <w:instrText>HYPERLINK "https://www.linkedin.com/showcase/mitsubishi-electric-europe-industrial-automation/"</w:instrText>
            </w:r>
            <w:r w:rsidRPr="00DF269A">
              <w:rPr>
                <w:rFonts w:asciiTheme="majorHAnsi" w:hAnsiTheme="majorHAnsi" w:cstheme="majorHAnsi"/>
                <w:sz w:val="21"/>
                <w:u w:val="single"/>
              </w:rPr>
            </w:r>
            <w:r w:rsidRPr="00DF269A">
              <w:rPr>
                <w:rFonts w:asciiTheme="majorHAnsi" w:hAnsiTheme="majorHAnsi" w:cstheme="majorHAnsi"/>
                <w:sz w:val="21"/>
                <w:u w:val="single"/>
              </w:rPr>
              <w:fldChar w:fldCharType="separate"/>
            </w:r>
            <w:r w:rsidRPr="00DF269A">
              <w:rPr>
                <w:rStyle w:val="Hyperlink"/>
                <w:rFonts w:asciiTheme="majorHAnsi" w:hAnsiTheme="majorHAnsi" w:cstheme="majorHAnsi"/>
                <w:sz w:val="21"/>
              </w:rPr>
              <w:t>https://www.linkedin.com/showcase/mitsubishi-electric-europe-industrial-automation</w:t>
            </w:r>
          </w:p>
          <w:p w14:paraId="3CFEB94B" w14:textId="77777777" w:rsidR="00DF269A" w:rsidRPr="00DF269A" w:rsidRDefault="00DF269A" w:rsidP="00DF269A">
            <w:pPr>
              <w:widowControl/>
              <w:jc w:val="left"/>
              <w:rPr>
                <w:rFonts w:asciiTheme="majorHAnsi" w:hAnsiTheme="majorHAnsi" w:cstheme="majorHAnsi"/>
                <w:sz w:val="21"/>
                <w:u w:val="single"/>
              </w:rPr>
            </w:pPr>
            <w:r w:rsidRPr="00DF269A">
              <w:rPr>
                <w:rFonts w:asciiTheme="majorHAnsi" w:hAnsiTheme="majorHAnsi" w:cstheme="majorHAnsi"/>
                <w:sz w:val="21"/>
                <w:lang w:val="de-DE"/>
              </w:rPr>
              <w:fldChar w:fldCharType="end"/>
            </w:r>
          </w:p>
          <w:p w14:paraId="1317438C" w14:textId="77777777" w:rsidR="00DF269A" w:rsidRPr="00DF269A" w:rsidRDefault="00DF269A" w:rsidP="00DF269A">
            <w:pPr>
              <w:widowControl/>
              <w:jc w:val="left"/>
              <w:rPr>
                <w:rFonts w:asciiTheme="majorHAnsi" w:hAnsiTheme="majorHAnsi" w:cstheme="majorHAnsi"/>
                <w:sz w:val="21"/>
                <w:u w:val="single"/>
              </w:rPr>
            </w:pPr>
            <w:hyperlink r:id="rId26" w:history="1">
              <w:r w:rsidRPr="00DF269A">
                <w:rPr>
                  <w:rStyle w:val="Hyperlink"/>
                  <w:rFonts w:asciiTheme="majorHAnsi" w:hAnsiTheme="majorHAnsi" w:cstheme="majorHAnsi"/>
                  <w:sz w:val="21"/>
                </w:rPr>
                <w:t>https://www.instagram.com/mitsubishi_electric_fa_emea/</w:t>
              </w:r>
            </w:hyperlink>
          </w:p>
          <w:p w14:paraId="7E870867" w14:textId="77777777" w:rsidR="00DF269A" w:rsidRPr="00DF269A" w:rsidRDefault="00DF269A" w:rsidP="00DF269A">
            <w:pPr>
              <w:widowControl/>
              <w:jc w:val="left"/>
              <w:rPr>
                <w:rFonts w:asciiTheme="majorHAnsi" w:hAnsiTheme="majorHAnsi" w:cstheme="majorHAnsi"/>
                <w:sz w:val="21"/>
                <w:u w:val="single"/>
              </w:rPr>
            </w:pPr>
          </w:p>
        </w:tc>
      </w:tr>
      <w:tr w:rsidR="00DF269A" w:rsidRPr="00DF269A" w14:paraId="237E2BEE" w14:textId="77777777" w:rsidTr="00D07823">
        <w:trPr>
          <w:cantSplit/>
          <w:trHeight w:val="429"/>
        </w:trPr>
        <w:tc>
          <w:tcPr>
            <w:tcW w:w="2977" w:type="dxa"/>
            <w:gridSpan w:val="2"/>
            <w:vAlign w:val="center"/>
          </w:tcPr>
          <w:p w14:paraId="2F3930FE" w14:textId="77777777" w:rsidR="00DF269A" w:rsidRPr="00DF269A" w:rsidRDefault="00DF269A" w:rsidP="00DF269A">
            <w:pPr>
              <w:widowControl/>
              <w:jc w:val="left"/>
              <w:rPr>
                <w:rFonts w:asciiTheme="majorHAnsi" w:hAnsiTheme="majorHAnsi" w:cstheme="majorHAnsi"/>
                <w:sz w:val="21"/>
              </w:rPr>
            </w:pPr>
          </w:p>
        </w:tc>
        <w:tc>
          <w:tcPr>
            <w:tcW w:w="7229" w:type="dxa"/>
            <w:gridSpan w:val="2"/>
            <w:vAlign w:val="center"/>
          </w:tcPr>
          <w:p w14:paraId="40193E77" w14:textId="77777777" w:rsidR="00DF269A" w:rsidRPr="00DF269A" w:rsidRDefault="00DF269A" w:rsidP="00DF269A">
            <w:pPr>
              <w:widowControl/>
              <w:jc w:val="left"/>
              <w:rPr>
                <w:rFonts w:asciiTheme="majorHAnsi" w:hAnsiTheme="majorHAnsi" w:cstheme="majorHAnsi"/>
                <w:sz w:val="21"/>
                <w:u w:val="single"/>
              </w:rPr>
            </w:pPr>
          </w:p>
        </w:tc>
      </w:tr>
      <w:tr w:rsidR="00DF269A" w:rsidRPr="00DF269A" w14:paraId="468B8E40" w14:textId="77777777" w:rsidTr="00D07823">
        <w:trPr>
          <w:gridAfter w:val="1"/>
          <w:wAfter w:w="6412" w:type="dxa"/>
          <w:cantSplit/>
          <w:trHeight w:val="709"/>
        </w:trPr>
        <w:tc>
          <w:tcPr>
            <w:tcW w:w="3794" w:type="dxa"/>
            <w:gridSpan w:val="3"/>
          </w:tcPr>
          <w:p w14:paraId="3A6814FD" w14:textId="77777777" w:rsidR="00DF269A" w:rsidRPr="008D228F" w:rsidRDefault="00DF269A" w:rsidP="00DF269A">
            <w:pPr>
              <w:widowControl/>
              <w:jc w:val="left"/>
              <w:rPr>
                <w:rFonts w:asciiTheme="majorHAnsi" w:hAnsiTheme="majorHAnsi" w:cstheme="majorHAnsi"/>
                <w:sz w:val="21"/>
              </w:rPr>
            </w:pPr>
            <w:r w:rsidRPr="00DF269A">
              <w:rPr>
                <w:rFonts w:asciiTheme="majorHAnsi" w:hAnsiTheme="majorHAnsi" w:cstheme="majorHAnsi"/>
                <w:noProof/>
                <w:sz w:val="21"/>
                <w:lang w:val="en-GB"/>
              </w:rPr>
              <w:drawing>
                <wp:anchor distT="0" distB="0" distL="114300" distR="114300" simplePos="0" relativeHeight="251658240" behindDoc="1" locked="0" layoutInCell="1" allowOverlap="1" wp14:anchorId="2521D97C" wp14:editId="1EA1295D">
                  <wp:simplePos x="0" y="0"/>
                  <wp:positionH relativeFrom="column">
                    <wp:posOffset>2703195</wp:posOffset>
                  </wp:positionH>
                  <wp:positionV relativeFrom="paragraph">
                    <wp:posOffset>78740</wp:posOffset>
                  </wp:positionV>
                  <wp:extent cx="1359535" cy="1812290"/>
                  <wp:effectExtent l="0" t="0" r="0" b="0"/>
                  <wp:wrapNone/>
                  <wp:docPr id="191322027" name="Grafik 191322027" descr="Ein Bild, das Menschliches Gesicht, Person, Lächeln, Kleidun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322027" name="Grafik 191322027" descr="Ein Bild, das Menschliches Gesicht, Person, Lächeln, Kleidung enthält.&#10;&#10;KI-generierte Inhalte können fehlerhaft sein."/>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59535" cy="18122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D228F">
              <w:rPr>
                <w:rFonts w:asciiTheme="majorHAnsi" w:hAnsiTheme="majorHAnsi" w:cstheme="majorHAnsi"/>
                <w:b/>
                <w:bCs/>
                <w:sz w:val="21"/>
              </w:rPr>
              <w:t>Press contact:</w:t>
            </w:r>
            <w:r w:rsidRPr="008D228F">
              <w:rPr>
                <w:rFonts w:asciiTheme="majorHAnsi" w:hAnsiTheme="majorHAnsi" w:cstheme="majorHAnsi"/>
                <w:b/>
                <w:bCs/>
                <w:sz w:val="21"/>
              </w:rPr>
              <w:br/>
              <w:t>Mitsubishi Electric Europe B.V.</w:t>
            </w:r>
            <w:r w:rsidRPr="008D228F">
              <w:rPr>
                <w:rFonts w:asciiTheme="majorHAnsi" w:hAnsiTheme="majorHAnsi" w:cstheme="majorHAnsi"/>
                <w:b/>
                <w:bCs/>
                <w:sz w:val="21"/>
              </w:rPr>
              <w:br/>
            </w:r>
            <w:r w:rsidRPr="008D228F">
              <w:rPr>
                <w:rFonts w:asciiTheme="majorHAnsi" w:hAnsiTheme="majorHAnsi" w:cstheme="majorHAnsi"/>
                <w:sz w:val="21"/>
              </w:rPr>
              <w:t>Industrial Automation</w:t>
            </w:r>
            <w:r w:rsidRPr="008D228F">
              <w:rPr>
                <w:rFonts w:asciiTheme="majorHAnsi" w:hAnsiTheme="majorHAnsi" w:cstheme="majorHAnsi"/>
                <w:sz w:val="21"/>
              </w:rPr>
              <w:br/>
            </w:r>
            <w:r w:rsidRPr="008D228F">
              <w:rPr>
                <w:rFonts w:asciiTheme="majorHAnsi" w:hAnsiTheme="majorHAnsi" w:cstheme="majorHAnsi"/>
                <w:b/>
                <w:bCs/>
                <w:sz w:val="21"/>
              </w:rPr>
              <w:t>Silvia von Dahlen</w:t>
            </w:r>
            <w:r w:rsidRPr="008D228F">
              <w:rPr>
                <w:rFonts w:asciiTheme="majorHAnsi" w:hAnsiTheme="majorHAnsi" w:cstheme="majorHAnsi"/>
                <w:b/>
                <w:sz w:val="21"/>
              </w:rPr>
              <w:br/>
            </w:r>
            <w:r w:rsidRPr="008D228F">
              <w:rPr>
                <w:rFonts w:asciiTheme="majorHAnsi" w:hAnsiTheme="majorHAnsi" w:cstheme="majorHAnsi"/>
                <w:sz w:val="21"/>
              </w:rPr>
              <w:t>Manager Marketing Communications</w:t>
            </w:r>
          </w:p>
          <w:p w14:paraId="45FA0B58" w14:textId="77777777" w:rsidR="00DF269A" w:rsidRPr="008D228F" w:rsidRDefault="00DF269A" w:rsidP="00DF269A">
            <w:pPr>
              <w:widowControl/>
              <w:jc w:val="left"/>
              <w:rPr>
                <w:rFonts w:asciiTheme="majorHAnsi" w:hAnsiTheme="majorHAnsi" w:cstheme="majorHAnsi"/>
                <w:sz w:val="21"/>
              </w:rPr>
            </w:pPr>
            <w:r w:rsidRPr="008D228F">
              <w:rPr>
                <w:rFonts w:asciiTheme="majorHAnsi" w:hAnsiTheme="majorHAnsi" w:cstheme="majorHAnsi"/>
                <w:sz w:val="21"/>
              </w:rPr>
              <w:t>Mitsubishi-Electric-Platz 1</w:t>
            </w:r>
          </w:p>
          <w:p w14:paraId="24921C37" w14:textId="77777777" w:rsidR="00DF269A" w:rsidRPr="008D228F" w:rsidRDefault="00DF269A" w:rsidP="00DF269A">
            <w:pPr>
              <w:widowControl/>
              <w:jc w:val="left"/>
              <w:rPr>
                <w:rFonts w:asciiTheme="majorHAnsi" w:hAnsiTheme="majorHAnsi" w:cstheme="majorHAnsi"/>
                <w:sz w:val="21"/>
              </w:rPr>
            </w:pPr>
            <w:r w:rsidRPr="008D228F">
              <w:rPr>
                <w:rFonts w:asciiTheme="majorHAnsi" w:hAnsiTheme="majorHAnsi" w:cstheme="majorHAnsi"/>
                <w:sz w:val="21"/>
              </w:rPr>
              <w:t>40882 Ratingen, Germany</w:t>
            </w:r>
          </w:p>
          <w:p w14:paraId="14513D61" w14:textId="77777777" w:rsidR="00DF269A" w:rsidRPr="00DF269A" w:rsidRDefault="00DF269A" w:rsidP="00DF269A">
            <w:pPr>
              <w:widowControl/>
              <w:jc w:val="left"/>
              <w:rPr>
                <w:rFonts w:asciiTheme="majorHAnsi" w:hAnsiTheme="majorHAnsi" w:cstheme="majorHAnsi"/>
                <w:sz w:val="21"/>
                <w:lang w:val="en-GB"/>
              </w:rPr>
            </w:pPr>
            <w:r w:rsidRPr="00DF269A">
              <w:rPr>
                <w:rFonts w:asciiTheme="majorHAnsi" w:hAnsiTheme="majorHAnsi" w:cstheme="majorHAnsi"/>
                <w:sz w:val="21"/>
                <w:lang w:val="en-GB"/>
              </w:rPr>
              <w:t>Tel.:</w:t>
            </w:r>
          </w:p>
          <w:p w14:paraId="0BAC6C16" w14:textId="77777777" w:rsidR="00DF269A" w:rsidRPr="00DF269A" w:rsidRDefault="00DF269A" w:rsidP="00DF269A">
            <w:pPr>
              <w:widowControl/>
              <w:jc w:val="left"/>
              <w:rPr>
                <w:rFonts w:asciiTheme="majorHAnsi" w:hAnsiTheme="majorHAnsi" w:cstheme="majorHAnsi"/>
                <w:sz w:val="21"/>
                <w:u w:val="single"/>
                <w:lang w:val="en-GB"/>
              </w:rPr>
            </w:pPr>
            <w:r w:rsidRPr="00DF269A">
              <w:rPr>
                <w:rFonts w:asciiTheme="majorHAnsi" w:hAnsiTheme="majorHAnsi" w:cstheme="majorHAnsi"/>
                <w:sz w:val="21"/>
                <w:lang w:val="en-GB"/>
              </w:rPr>
              <w:t>Fax</w:t>
            </w:r>
          </w:p>
          <w:p w14:paraId="70BB4428" w14:textId="77777777" w:rsidR="00DF269A" w:rsidRPr="00DF269A" w:rsidRDefault="00DF269A" w:rsidP="00DF269A">
            <w:pPr>
              <w:widowControl/>
              <w:jc w:val="left"/>
              <w:rPr>
                <w:rFonts w:asciiTheme="majorHAnsi" w:hAnsiTheme="majorHAnsi" w:cstheme="majorHAnsi"/>
                <w:sz w:val="21"/>
                <w:u w:val="single"/>
              </w:rPr>
            </w:pPr>
            <w:hyperlink r:id="rId28">
              <w:r w:rsidRPr="00DF269A">
                <w:rPr>
                  <w:rStyle w:val="Hyperlink"/>
                  <w:rFonts w:asciiTheme="majorHAnsi" w:hAnsiTheme="majorHAnsi" w:cstheme="majorHAnsi"/>
                  <w:sz w:val="21"/>
                </w:rPr>
                <w:t>silvia.von.dahlen@meg.mee.com</w:t>
              </w:r>
            </w:hyperlink>
          </w:p>
          <w:p w14:paraId="5B32AD43" w14:textId="77777777" w:rsidR="00DF269A" w:rsidRPr="00C54AA1" w:rsidRDefault="00DF269A" w:rsidP="00DF269A">
            <w:pPr>
              <w:widowControl/>
              <w:jc w:val="left"/>
              <w:rPr>
                <w:rFonts w:asciiTheme="majorHAnsi" w:hAnsiTheme="majorHAnsi" w:cstheme="majorHAnsi"/>
                <w:b/>
                <w:bCs/>
                <w:sz w:val="21"/>
              </w:rPr>
            </w:pPr>
            <w:hyperlink r:id="rId29">
              <w:r w:rsidRPr="00C54AA1">
                <w:rPr>
                  <w:rStyle w:val="Hyperlink"/>
                  <w:rFonts w:asciiTheme="majorHAnsi" w:hAnsiTheme="majorHAnsi" w:cstheme="majorHAnsi"/>
                  <w:sz w:val="21"/>
                </w:rPr>
                <w:t>www.linkedin.com/in/silvia-von-dahlen</w:t>
              </w:r>
            </w:hyperlink>
            <w:r w:rsidRPr="00C54AA1">
              <w:rPr>
                <w:rFonts w:asciiTheme="majorHAnsi" w:hAnsiTheme="majorHAnsi" w:cstheme="majorHAnsi"/>
                <w:sz w:val="21"/>
                <w:u w:val="single"/>
              </w:rPr>
              <w:t xml:space="preserve"> </w:t>
            </w:r>
          </w:p>
          <w:p w14:paraId="422DD18F" w14:textId="77777777" w:rsidR="00DF269A" w:rsidRPr="00C54AA1" w:rsidRDefault="00DF269A" w:rsidP="00DF269A">
            <w:pPr>
              <w:widowControl/>
              <w:jc w:val="left"/>
              <w:rPr>
                <w:rFonts w:asciiTheme="majorHAnsi" w:hAnsiTheme="majorHAnsi" w:cstheme="majorHAnsi"/>
                <w:b/>
                <w:bCs/>
                <w:sz w:val="21"/>
              </w:rPr>
            </w:pPr>
          </w:p>
          <w:p w14:paraId="72CD3C34" w14:textId="77777777" w:rsidR="00DF269A" w:rsidRPr="00DF269A" w:rsidRDefault="00DF269A" w:rsidP="00DF269A">
            <w:pPr>
              <w:widowControl/>
              <w:jc w:val="left"/>
              <w:rPr>
                <w:rFonts w:asciiTheme="majorHAnsi" w:hAnsiTheme="majorHAnsi" w:cstheme="majorHAnsi"/>
                <w:b/>
                <w:bCs/>
                <w:sz w:val="21"/>
              </w:rPr>
            </w:pPr>
            <w:r w:rsidRPr="00C54AA1">
              <w:rPr>
                <w:rFonts w:asciiTheme="majorHAnsi" w:hAnsiTheme="majorHAnsi" w:cstheme="majorHAnsi"/>
                <w:b/>
                <w:bCs/>
                <w:sz w:val="21"/>
              </w:rPr>
              <w:t xml:space="preserve">  </w:t>
            </w:r>
          </w:p>
        </w:tc>
      </w:tr>
    </w:tbl>
    <w:p w14:paraId="72DD14B9" w14:textId="77777777" w:rsidR="00DF269A" w:rsidRPr="00C54AA1" w:rsidRDefault="00DF269A" w:rsidP="00DF269A">
      <w:pPr>
        <w:widowControl/>
        <w:jc w:val="left"/>
        <w:rPr>
          <w:rFonts w:asciiTheme="majorHAnsi" w:hAnsiTheme="majorHAnsi" w:cstheme="majorHAnsi"/>
          <w:i/>
          <w:sz w:val="21"/>
        </w:rPr>
      </w:pPr>
    </w:p>
    <w:p w14:paraId="2670F77E" w14:textId="77777777" w:rsidR="00DF269A" w:rsidRPr="00C54AA1" w:rsidRDefault="00DF269A" w:rsidP="00DF269A">
      <w:pPr>
        <w:widowControl/>
        <w:jc w:val="left"/>
        <w:rPr>
          <w:rFonts w:asciiTheme="majorHAnsi" w:hAnsiTheme="majorHAnsi" w:cstheme="majorHAnsi"/>
          <w:i/>
          <w:sz w:val="21"/>
        </w:rPr>
      </w:pPr>
    </w:p>
    <w:p w14:paraId="56D36108" w14:textId="77777777" w:rsidR="00DF269A" w:rsidRPr="00C54AA1" w:rsidRDefault="00DF269A" w:rsidP="00DF269A">
      <w:pPr>
        <w:widowControl/>
        <w:jc w:val="left"/>
        <w:rPr>
          <w:rFonts w:asciiTheme="majorHAnsi" w:hAnsiTheme="majorHAnsi" w:cstheme="majorHAnsi"/>
          <w:b/>
          <w:sz w:val="21"/>
        </w:rPr>
      </w:pPr>
    </w:p>
    <w:p w14:paraId="063E5BF5" w14:textId="77777777" w:rsidR="00DF269A" w:rsidRPr="00C54AA1" w:rsidRDefault="00DF269A" w:rsidP="00DF269A">
      <w:pPr>
        <w:widowControl/>
        <w:jc w:val="left"/>
        <w:rPr>
          <w:rFonts w:asciiTheme="majorHAnsi" w:hAnsiTheme="majorHAnsi" w:cstheme="majorHAnsi"/>
          <w:i/>
          <w:sz w:val="21"/>
        </w:rPr>
      </w:pPr>
    </w:p>
    <w:p w14:paraId="11CE3092" w14:textId="215A76A2" w:rsidR="00BB55DD" w:rsidRPr="00C54AA1" w:rsidRDefault="00BB55DD">
      <w:pPr>
        <w:widowControl/>
        <w:jc w:val="left"/>
        <w:rPr>
          <w:rFonts w:asciiTheme="majorHAnsi" w:hAnsiTheme="majorHAnsi" w:cstheme="majorHAnsi"/>
          <w:sz w:val="21"/>
        </w:rPr>
      </w:pPr>
    </w:p>
    <w:sectPr w:rsidR="00BB55DD" w:rsidRPr="00C54AA1" w:rsidSect="00FE018D">
      <w:headerReference w:type="default" r:id="rId30"/>
      <w:footerReference w:type="default" r:id="rId31"/>
      <w:pgSz w:w="11906" w:h="16838" w:code="9"/>
      <w:pgMar w:top="2268" w:right="3969" w:bottom="1134" w:left="1134" w:header="624" w:footer="55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642B8" w14:textId="77777777" w:rsidR="00FA5CCD" w:rsidRDefault="00FA5CCD" w:rsidP="00092ADD">
      <w:r>
        <w:separator/>
      </w:r>
    </w:p>
  </w:endnote>
  <w:endnote w:type="continuationSeparator" w:id="0">
    <w:p w14:paraId="386F22AC" w14:textId="77777777" w:rsidR="00FA5CCD" w:rsidRDefault="00FA5CCD" w:rsidP="00092ADD">
      <w:r>
        <w:continuationSeparator/>
      </w:r>
    </w:p>
  </w:endnote>
  <w:endnote w:type="continuationNotice" w:id="1">
    <w:p w14:paraId="6B432A95" w14:textId="77777777" w:rsidR="00FA5CCD" w:rsidRDefault="00FA5C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38F73" w14:textId="044DF42B" w:rsidR="00E325C4" w:rsidRPr="00494854" w:rsidRDefault="00E325C4" w:rsidP="00FE018D">
    <w:pPr>
      <w:pStyle w:val="Fuzeile"/>
      <w:tabs>
        <w:tab w:val="clear" w:pos="4252"/>
        <w:tab w:val="left" w:pos="3969"/>
      </w:tabs>
      <w:ind w:right="-994"/>
      <w:jc w:val="center"/>
      <w:rPr>
        <w:rFonts w:asciiTheme="majorHAnsi" w:eastAsia="Arial Unicode MS" w:hAnsiTheme="majorHAnsi" w:cstheme="majorHAnsi"/>
        <w:sz w:val="18"/>
        <w:lang w:val="de-DE"/>
      </w:rPr>
    </w:pPr>
    <w:r w:rsidRPr="00494854">
      <w:rPr>
        <w:rFonts w:asciiTheme="majorHAnsi" w:eastAsia="Arial Unicode MS" w:hAnsiTheme="majorHAnsi" w:cstheme="majorHAnsi"/>
        <w:sz w:val="18"/>
        <w:lang w:val="de-DE"/>
      </w:rPr>
      <w:t>Pages</w:t>
    </w:r>
    <w:r w:rsidRPr="001B57A3">
      <w:rPr>
        <w:rFonts w:asciiTheme="majorHAnsi" w:eastAsia="Arial Unicode MS" w:hAnsiTheme="majorHAnsi" w:cstheme="majorHAnsi"/>
        <w:bCs/>
        <w:sz w:val="22"/>
        <w:szCs w:val="24"/>
      </w:rPr>
      <w:fldChar w:fldCharType="begin"/>
    </w:r>
    <w:r w:rsidRPr="00494854">
      <w:rPr>
        <w:rFonts w:asciiTheme="majorHAnsi" w:eastAsia="Arial Unicode MS" w:hAnsiTheme="majorHAnsi" w:cstheme="majorHAnsi"/>
        <w:bCs/>
        <w:sz w:val="18"/>
        <w:lang w:val="de-DE"/>
      </w:rPr>
      <w:instrText>PAGE</w:instrText>
    </w:r>
    <w:r w:rsidRPr="001B57A3">
      <w:rPr>
        <w:rFonts w:asciiTheme="majorHAnsi" w:eastAsia="Arial Unicode MS" w:hAnsiTheme="majorHAnsi" w:cstheme="majorHAnsi"/>
        <w:bCs/>
        <w:sz w:val="22"/>
        <w:szCs w:val="24"/>
      </w:rPr>
      <w:fldChar w:fldCharType="separate"/>
    </w:r>
    <w:r w:rsidR="003979F1" w:rsidRPr="00494854">
      <w:rPr>
        <w:rFonts w:asciiTheme="majorHAnsi" w:eastAsia="Arial Unicode MS" w:hAnsiTheme="majorHAnsi" w:cstheme="majorHAnsi"/>
        <w:bCs/>
        <w:noProof/>
        <w:sz w:val="18"/>
        <w:lang w:val="de-DE"/>
      </w:rPr>
      <w:t>1</w:t>
    </w:r>
    <w:r w:rsidRPr="001B57A3">
      <w:rPr>
        <w:rFonts w:asciiTheme="majorHAnsi" w:eastAsia="Arial Unicode MS" w:hAnsiTheme="majorHAnsi" w:cstheme="majorHAnsi"/>
        <w:bCs/>
        <w:sz w:val="22"/>
        <w:szCs w:val="24"/>
      </w:rPr>
      <w:fldChar w:fldCharType="end"/>
    </w:r>
    <w:r w:rsidRPr="00494854">
      <w:rPr>
        <w:rFonts w:asciiTheme="majorHAnsi" w:eastAsia="Arial Unicode MS" w:hAnsiTheme="majorHAnsi" w:cstheme="majorHAnsi"/>
        <w:sz w:val="18"/>
        <w:lang w:val="de-DE"/>
      </w:rPr>
      <w:t xml:space="preserve"> / </w:t>
    </w:r>
    <w:r w:rsidRPr="001B57A3">
      <w:rPr>
        <w:rFonts w:asciiTheme="majorHAnsi" w:eastAsia="Arial Unicode MS" w:hAnsiTheme="majorHAnsi" w:cstheme="majorHAnsi"/>
        <w:bCs/>
        <w:sz w:val="22"/>
        <w:szCs w:val="24"/>
      </w:rPr>
      <w:fldChar w:fldCharType="begin"/>
    </w:r>
    <w:r w:rsidRPr="00494854">
      <w:rPr>
        <w:rFonts w:asciiTheme="majorHAnsi" w:eastAsia="Arial Unicode MS" w:hAnsiTheme="majorHAnsi" w:cstheme="majorHAnsi"/>
        <w:bCs/>
        <w:sz w:val="18"/>
        <w:lang w:val="de-DE"/>
      </w:rPr>
      <w:instrText>NUMPAGES</w:instrText>
    </w:r>
    <w:r w:rsidRPr="001B57A3">
      <w:rPr>
        <w:rFonts w:asciiTheme="majorHAnsi" w:eastAsia="Arial Unicode MS" w:hAnsiTheme="majorHAnsi" w:cstheme="majorHAnsi"/>
        <w:bCs/>
        <w:sz w:val="22"/>
        <w:szCs w:val="24"/>
      </w:rPr>
      <w:fldChar w:fldCharType="separate"/>
    </w:r>
    <w:r w:rsidR="003979F1" w:rsidRPr="00494854">
      <w:rPr>
        <w:rFonts w:asciiTheme="majorHAnsi" w:eastAsia="Arial Unicode MS" w:hAnsiTheme="majorHAnsi" w:cstheme="majorHAnsi"/>
        <w:bCs/>
        <w:noProof/>
        <w:sz w:val="18"/>
        <w:lang w:val="de-DE"/>
      </w:rPr>
      <w:t>3</w:t>
    </w:r>
    <w:r w:rsidRPr="001B57A3">
      <w:rPr>
        <w:rFonts w:asciiTheme="majorHAnsi" w:eastAsia="Arial Unicode MS" w:hAnsiTheme="majorHAnsi" w:cstheme="majorHAnsi"/>
        <w:bCs/>
        <w:sz w:val="22"/>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C350A" w14:textId="77777777" w:rsidR="00FA5CCD" w:rsidRDefault="00FA5CCD" w:rsidP="00092ADD">
      <w:r>
        <w:rPr>
          <w:rFonts w:hint="eastAsia"/>
        </w:rPr>
        <w:separator/>
      </w:r>
    </w:p>
  </w:footnote>
  <w:footnote w:type="continuationSeparator" w:id="0">
    <w:p w14:paraId="6F004962" w14:textId="77777777" w:rsidR="00FA5CCD" w:rsidRDefault="00FA5CCD" w:rsidP="00092ADD">
      <w:r>
        <w:continuationSeparator/>
      </w:r>
    </w:p>
  </w:footnote>
  <w:footnote w:type="continuationNotice" w:id="1">
    <w:p w14:paraId="5FA3EA96" w14:textId="77777777" w:rsidR="00FA5CCD" w:rsidRDefault="00FA5C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38F72" w14:textId="58946B70" w:rsidR="00774862" w:rsidRPr="00774862" w:rsidRDefault="00F24774" w:rsidP="00774862">
    <w:pPr>
      <w:pStyle w:val="Kopfzeile"/>
    </w:pPr>
    <w:r>
      <w:rPr>
        <w:noProof/>
      </w:rPr>
      <w:drawing>
        <wp:anchor distT="0" distB="0" distL="114300" distR="114300" simplePos="0" relativeHeight="251658241" behindDoc="1" locked="0" layoutInCell="1" allowOverlap="1" wp14:anchorId="2170BE8E" wp14:editId="6AC47C86">
          <wp:simplePos x="0" y="0"/>
          <wp:positionH relativeFrom="leftMargin">
            <wp:posOffset>4392295</wp:posOffset>
          </wp:positionH>
          <wp:positionV relativeFrom="page">
            <wp:posOffset>396240</wp:posOffset>
          </wp:positionV>
          <wp:extent cx="2808000" cy="254520"/>
          <wp:effectExtent l="0" t="0" r="0" b="0"/>
          <wp:wrapNone/>
          <wp:docPr id="1443148832"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08000" cy="2545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70C95">
      <w:rPr>
        <w:noProof/>
      </w:rPr>
      <w:drawing>
        <wp:anchor distT="0" distB="0" distL="114300" distR="114300" simplePos="0" relativeHeight="251658240" behindDoc="1" locked="0" layoutInCell="1" allowOverlap="1" wp14:anchorId="564A7691" wp14:editId="4B15C44A">
          <wp:simplePos x="0" y="0"/>
          <wp:positionH relativeFrom="page">
            <wp:posOffset>360045</wp:posOffset>
          </wp:positionH>
          <wp:positionV relativeFrom="page">
            <wp:posOffset>201930</wp:posOffset>
          </wp:positionV>
          <wp:extent cx="2159640" cy="899280"/>
          <wp:effectExtent l="0" t="0" r="0" b="0"/>
          <wp:wrapNone/>
          <wp:docPr id="70889055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eader_100th.jpg"/>
                  <pic:cNvPicPr/>
                </pic:nvPicPr>
                <pic:blipFill rotWithShape="1">
                  <a:blip r:embed="rId2">
                    <a:extLst>
                      <a:ext uri="{28A0092B-C50C-407E-A947-70E740481C1C}">
                        <a14:useLocalDpi xmlns:a14="http://schemas.microsoft.com/office/drawing/2010/main" val="0"/>
                      </a:ext>
                    </a:extLst>
                  </a:blip>
                  <a:srcRect l="9452" t="25000" r="71321" b="12718"/>
                  <a:stretch/>
                </pic:blipFill>
                <pic:spPr bwMode="auto">
                  <a:xfrm>
                    <a:off x="0" y="0"/>
                    <a:ext cx="2159640" cy="89928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367EA8"/>
    <w:multiLevelType w:val="hybridMultilevel"/>
    <w:tmpl w:val="C0B0A85E"/>
    <w:lvl w:ilvl="0" w:tplc="58E4B57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798183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hyphenationZone w:val="425"/>
  <w:drawingGridHorizontalSpacing w:val="1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684"/>
    <w:rsid w:val="00001A69"/>
    <w:rsid w:val="000117C6"/>
    <w:rsid w:val="00062598"/>
    <w:rsid w:val="0006277D"/>
    <w:rsid w:val="00070684"/>
    <w:rsid w:val="00083AE2"/>
    <w:rsid w:val="00092ADD"/>
    <w:rsid w:val="00094478"/>
    <w:rsid w:val="000A0CEC"/>
    <w:rsid w:val="000A4A74"/>
    <w:rsid w:val="000B4A08"/>
    <w:rsid w:val="000B78E6"/>
    <w:rsid w:val="000C0F8D"/>
    <w:rsid w:val="000C7909"/>
    <w:rsid w:val="000D4047"/>
    <w:rsid w:val="000E1837"/>
    <w:rsid w:val="000E695A"/>
    <w:rsid w:val="000F2CD5"/>
    <w:rsid w:val="000F5311"/>
    <w:rsid w:val="0010146D"/>
    <w:rsid w:val="001030B3"/>
    <w:rsid w:val="00111688"/>
    <w:rsid w:val="001127EC"/>
    <w:rsid w:val="00113057"/>
    <w:rsid w:val="00116940"/>
    <w:rsid w:val="00121BE7"/>
    <w:rsid w:val="00124B63"/>
    <w:rsid w:val="00151ED8"/>
    <w:rsid w:val="00154B9B"/>
    <w:rsid w:val="00160C39"/>
    <w:rsid w:val="00160F11"/>
    <w:rsid w:val="00171064"/>
    <w:rsid w:val="001A2567"/>
    <w:rsid w:val="001B3264"/>
    <w:rsid w:val="001B57A3"/>
    <w:rsid w:val="001D0F6F"/>
    <w:rsid w:val="001E1BD4"/>
    <w:rsid w:val="001E386C"/>
    <w:rsid w:val="001E4CBB"/>
    <w:rsid w:val="001E76D0"/>
    <w:rsid w:val="001E7E23"/>
    <w:rsid w:val="001F731C"/>
    <w:rsid w:val="002057D9"/>
    <w:rsid w:val="002104AE"/>
    <w:rsid w:val="0021450F"/>
    <w:rsid w:val="00222F04"/>
    <w:rsid w:val="002354C0"/>
    <w:rsid w:val="002447D7"/>
    <w:rsid w:val="00245135"/>
    <w:rsid w:val="00253483"/>
    <w:rsid w:val="00263653"/>
    <w:rsid w:val="00284A37"/>
    <w:rsid w:val="00287860"/>
    <w:rsid w:val="002A1144"/>
    <w:rsid w:val="002A7BE9"/>
    <w:rsid w:val="002B1D68"/>
    <w:rsid w:val="002B7DC0"/>
    <w:rsid w:val="002C5BFD"/>
    <w:rsid w:val="002D1C8D"/>
    <w:rsid w:val="002D1F1F"/>
    <w:rsid w:val="002D5BFA"/>
    <w:rsid w:val="002D5E67"/>
    <w:rsid w:val="002D6F73"/>
    <w:rsid w:val="002F6881"/>
    <w:rsid w:val="00302F2C"/>
    <w:rsid w:val="00306AFE"/>
    <w:rsid w:val="00310FF5"/>
    <w:rsid w:val="00314D07"/>
    <w:rsid w:val="003360F6"/>
    <w:rsid w:val="00337114"/>
    <w:rsid w:val="00340101"/>
    <w:rsid w:val="00346ECC"/>
    <w:rsid w:val="003520F7"/>
    <w:rsid w:val="00362459"/>
    <w:rsid w:val="00365871"/>
    <w:rsid w:val="003772A5"/>
    <w:rsid w:val="00384E15"/>
    <w:rsid w:val="00385B18"/>
    <w:rsid w:val="003979F1"/>
    <w:rsid w:val="003B0ADE"/>
    <w:rsid w:val="003B6595"/>
    <w:rsid w:val="003D3555"/>
    <w:rsid w:val="003E0B92"/>
    <w:rsid w:val="003E2B62"/>
    <w:rsid w:val="003E53C2"/>
    <w:rsid w:val="003F0672"/>
    <w:rsid w:val="003F4651"/>
    <w:rsid w:val="003F7A35"/>
    <w:rsid w:val="00405EB1"/>
    <w:rsid w:val="00454B1B"/>
    <w:rsid w:val="00461C00"/>
    <w:rsid w:val="004627CD"/>
    <w:rsid w:val="00467367"/>
    <w:rsid w:val="00471C29"/>
    <w:rsid w:val="00487BF6"/>
    <w:rsid w:val="00494854"/>
    <w:rsid w:val="00496AB2"/>
    <w:rsid w:val="004B39BD"/>
    <w:rsid w:val="004C20F9"/>
    <w:rsid w:val="004C5301"/>
    <w:rsid w:val="004D25FC"/>
    <w:rsid w:val="004D660A"/>
    <w:rsid w:val="004E6227"/>
    <w:rsid w:val="004F1A33"/>
    <w:rsid w:val="004F2E37"/>
    <w:rsid w:val="004F3766"/>
    <w:rsid w:val="00500FBD"/>
    <w:rsid w:val="0051066D"/>
    <w:rsid w:val="00513A33"/>
    <w:rsid w:val="00522074"/>
    <w:rsid w:val="00534860"/>
    <w:rsid w:val="0053493A"/>
    <w:rsid w:val="00545C11"/>
    <w:rsid w:val="00551657"/>
    <w:rsid w:val="00566E50"/>
    <w:rsid w:val="00583AEB"/>
    <w:rsid w:val="00584FD8"/>
    <w:rsid w:val="005952BC"/>
    <w:rsid w:val="005B1D8E"/>
    <w:rsid w:val="005B5D4F"/>
    <w:rsid w:val="005C35F9"/>
    <w:rsid w:val="005D2FB7"/>
    <w:rsid w:val="005E2543"/>
    <w:rsid w:val="005E4FD2"/>
    <w:rsid w:val="0060129D"/>
    <w:rsid w:val="00611BC2"/>
    <w:rsid w:val="006274A5"/>
    <w:rsid w:val="006340DC"/>
    <w:rsid w:val="006365EF"/>
    <w:rsid w:val="006426A7"/>
    <w:rsid w:val="00657A33"/>
    <w:rsid w:val="00664913"/>
    <w:rsid w:val="00673BE7"/>
    <w:rsid w:val="00685C78"/>
    <w:rsid w:val="00690ADA"/>
    <w:rsid w:val="00690DB2"/>
    <w:rsid w:val="006A2DA4"/>
    <w:rsid w:val="006A3170"/>
    <w:rsid w:val="006A5D58"/>
    <w:rsid w:val="006B105A"/>
    <w:rsid w:val="006B50D8"/>
    <w:rsid w:val="006D567B"/>
    <w:rsid w:val="006D7F9F"/>
    <w:rsid w:val="006E0AE8"/>
    <w:rsid w:val="006E4A57"/>
    <w:rsid w:val="006E4DE8"/>
    <w:rsid w:val="006E57C7"/>
    <w:rsid w:val="006E5A84"/>
    <w:rsid w:val="006F4223"/>
    <w:rsid w:val="006F4A9D"/>
    <w:rsid w:val="00707E9D"/>
    <w:rsid w:val="0072711F"/>
    <w:rsid w:val="00727333"/>
    <w:rsid w:val="00734C7C"/>
    <w:rsid w:val="007402E4"/>
    <w:rsid w:val="00747549"/>
    <w:rsid w:val="007535BA"/>
    <w:rsid w:val="00754ADB"/>
    <w:rsid w:val="00755933"/>
    <w:rsid w:val="00755F4E"/>
    <w:rsid w:val="00756D5A"/>
    <w:rsid w:val="0076020A"/>
    <w:rsid w:val="00774862"/>
    <w:rsid w:val="00782AC0"/>
    <w:rsid w:val="00783C6F"/>
    <w:rsid w:val="007918F9"/>
    <w:rsid w:val="00796D59"/>
    <w:rsid w:val="007A24E3"/>
    <w:rsid w:val="007B415B"/>
    <w:rsid w:val="007B6231"/>
    <w:rsid w:val="007B71AC"/>
    <w:rsid w:val="007C0878"/>
    <w:rsid w:val="007C49EE"/>
    <w:rsid w:val="007C53F2"/>
    <w:rsid w:val="007C65BB"/>
    <w:rsid w:val="007C6C7D"/>
    <w:rsid w:val="007F1F92"/>
    <w:rsid w:val="00807E7F"/>
    <w:rsid w:val="0081110B"/>
    <w:rsid w:val="00820AD1"/>
    <w:rsid w:val="00834E1B"/>
    <w:rsid w:val="0084602E"/>
    <w:rsid w:val="00881287"/>
    <w:rsid w:val="00882EA6"/>
    <w:rsid w:val="0089533B"/>
    <w:rsid w:val="008A2AA4"/>
    <w:rsid w:val="008A3105"/>
    <w:rsid w:val="008C3046"/>
    <w:rsid w:val="008C703E"/>
    <w:rsid w:val="008D228F"/>
    <w:rsid w:val="008D4AA6"/>
    <w:rsid w:val="008D6732"/>
    <w:rsid w:val="008E7552"/>
    <w:rsid w:val="008E7E51"/>
    <w:rsid w:val="008F7D4E"/>
    <w:rsid w:val="009024E6"/>
    <w:rsid w:val="00936AB7"/>
    <w:rsid w:val="00951272"/>
    <w:rsid w:val="00955C84"/>
    <w:rsid w:val="00957545"/>
    <w:rsid w:val="009621E1"/>
    <w:rsid w:val="009628F6"/>
    <w:rsid w:val="00973FCC"/>
    <w:rsid w:val="00976BD7"/>
    <w:rsid w:val="009A170D"/>
    <w:rsid w:val="009B2AF9"/>
    <w:rsid w:val="009D27C8"/>
    <w:rsid w:val="009D72F9"/>
    <w:rsid w:val="009F4D9C"/>
    <w:rsid w:val="009F7A08"/>
    <w:rsid w:val="00A04A9B"/>
    <w:rsid w:val="00A10959"/>
    <w:rsid w:val="00A24A91"/>
    <w:rsid w:val="00A45390"/>
    <w:rsid w:val="00A505B9"/>
    <w:rsid w:val="00A52719"/>
    <w:rsid w:val="00A52FCC"/>
    <w:rsid w:val="00A53EC1"/>
    <w:rsid w:val="00A60C68"/>
    <w:rsid w:val="00A67A39"/>
    <w:rsid w:val="00A766A9"/>
    <w:rsid w:val="00A778F4"/>
    <w:rsid w:val="00A83C6D"/>
    <w:rsid w:val="00A96B42"/>
    <w:rsid w:val="00AA6CDA"/>
    <w:rsid w:val="00AB56C1"/>
    <w:rsid w:val="00AC1216"/>
    <w:rsid w:val="00AC1467"/>
    <w:rsid w:val="00AC3E3D"/>
    <w:rsid w:val="00AC5FFC"/>
    <w:rsid w:val="00AD5015"/>
    <w:rsid w:val="00AF1413"/>
    <w:rsid w:val="00AF46DF"/>
    <w:rsid w:val="00B10957"/>
    <w:rsid w:val="00B10CD2"/>
    <w:rsid w:val="00B126EA"/>
    <w:rsid w:val="00B13F92"/>
    <w:rsid w:val="00B16F83"/>
    <w:rsid w:val="00B21E48"/>
    <w:rsid w:val="00B35C6D"/>
    <w:rsid w:val="00B37497"/>
    <w:rsid w:val="00B51062"/>
    <w:rsid w:val="00B5658B"/>
    <w:rsid w:val="00B565BB"/>
    <w:rsid w:val="00B56F26"/>
    <w:rsid w:val="00B7436B"/>
    <w:rsid w:val="00B74499"/>
    <w:rsid w:val="00B853E9"/>
    <w:rsid w:val="00B92FA9"/>
    <w:rsid w:val="00B93BD7"/>
    <w:rsid w:val="00B963F8"/>
    <w:rsid w:val="00BA4346"/>
    <w:rsid w:val="00BB55DD"/>
    <w:rsid w:val="00BB6CDA"/>
    <w:rsid w:val="00BC08CC"/>
    <w:rsid w:val="00BC4D6B"/>
    <w:rsid w:val="00BE4F53"/>
    <w:rsid w:val="00BE68D1"/>
    <w:rsid w:val="00BF099B"/>
    <w:rsid w:val="00BF73AD"/>
    <w:rsid w:val="00C005CA"/>
    <w:rsid w:val="00C07E93"/>
    <w:rsid w:val="00C131D1"/>
    <w:rsid w:val="00C27D9C"/>
    <w:rsid w:val="00C33892"/>
    <w:rsid w:val="00C40303"/>
    <w:rsid w:val="00C4352D"/>
    <w:rsid w:val="00C4767B"/>
    <w:rsid w:val="00C479DC"/>
    <w:rsid w:val="00C51E44"/>
    <w:rsid w:val="00C54363"/>
    <w:rsid w:val="00C54AA1"/>
    <w:rsid w:val="00C56966"/>
    <w:rsid w:val="00C62EC7"/>
    <w:rsid w:val="00C677C2"/>
    <w:rsid w:val="00C70C95"/>
    <w:rsid w:val="00C736E3"/>
    <w:rsid w:val="00C7449C"/>
    <w:rsid w:val="00C8122A"/>
    <w:rsid w:val="00C870D6"/>
    <w:rsid w:val="00C90BA0"/>
    <w:rsid w:val="00C91318"/>
    <w:rsid w:val="00C9368B"/>
    <w:rsid w:val="00CB13E8"/>
    <w:rsid w:val="00CD1EA5"/>
    <w:rsid w:val="00CD2CA2"/>
    <w:rsid w:val="00CD3E39"/>
    <w:rsid w:val="00CD48DB"/>
    <w:rsid w:val="00CE740A"/>
    <w:rsid w:val="00CF557C"/>
    <w:rsid w:val="00D0694D"/>
    <w:rsid w:val="00D10ECF"/>
    <w:rsid w:val="00D20FBA"/>
    <w:rsid w:val="00D26D05"/>
    <w:rsid w:val="00D27EEF"/>
    <w:rsid w:val="00D31995"/>
    <w:rsid w:val="00D33D68"/>
    <w:rsid w:val="00D3461C"/>
    <w:rsid w:val="00D41167"/>
    <w:rsid w:val="00D42532"/>
    <w:rsid w:val="00D55AF2"/>
    <w:rsid w:val="00D61763"/>
    <w:rsid w:val="00D739B7"/>
    <w:rsid w:val="00D77CBE"/>
    <w:rsid w:val="00D80E46"/>
    <w:rsid w:val="00D844B0"/>
    <w:rsid w:val="00D846E4"/>
    <w:rsid w:val="00D93710"/>
    <w:rsid w:val="00DA575D"/>
    <w:rsid w:val="00DB5261"/>
    <w:rsid w:val="00DC691D"/>
    <w:rsid w:val="00DD32A2"/>
    <w:rsid w:val="00DD5196"/>
    <w:rsid w:val="00DE00B0"/>
    <w:rsid w:val="00DE1623"/>
    <w:rsid w:val="00DE316C"/>
    <w:rsid w:val="00DF1D50"/>
    <w:rsid w:val="00DF20BA"/>
    <w:rsid w:val="00DF2548"/>
    <w:rsid w:val="00DF269A"/>
    <w:rsid w:val="00DF6C95"/>
    <w:rsid w:val="00E061E8"/>
    <w:rsid w:val="00E16DA4"/>
    <w:rsid w:val="00E23972"/>
    <w:rsid w:val="00E27C16"/>
    <w:rsid w:val="00E27EC5"/>
    <w:rsid w:val="00E325C4"/>
    <w:rsid w:val="00E46A12"/>
    <w:rsid w:val="00E4738F"/>
    <w:rsid w:val="00E500DA"/>
    <w:rsid w:val="00E502AB"/>
    <w:rsid w:val="00E65275"/>
    <w:rsid w:val="00E73275"/>
    <w:rsid w:val="00E823BE"/>
    <w:rsid w:val="00E831D7"/>
    <w:rsid w:val="00E913D5"/>
    <w:rsid w:val="00EA0B1A"/>
    <w:rsid w:val="00EA5E76"/>
    <w:rsid w:val="00EB2228"/>
    <w:rsid w:val="00EC57ED"/>
    <w:rsid w:val="00ED00DC"/>
    <w:rsid w:val="00ED0357"/>
    <w:rsid w:val="00ED0BD1"/>
    <w:rsid w:val="00ED0CAA"/>
    <w:rsid w:val="00EF652B"/>
    <w:rsid w:val="00F02F63"/>
    <w:rsid w:val="00F225C6"/>
    <w:rsid w:val="00F24774"/>
    <w:rsid w:val="00F31D93"/>
    <w:rsid w:val="00F559E2"/>
    <w:rsid w:val="00F569E3"/>
    <w:rsid w:val="00F64C0B"/>
    <w:rsid w:val="00F71709"/>
    <w:rsid w:val="00F76A10"/>
    <w:rsid w:val="00F862E0"/>
    <w:rsid w:val="00F906C3"/>
    <w:rsid w:val="00FA4191"/>
    <w:rsid w:val="00FA5CCD"/>
    <w:rsid w:val="00FE018D"/>
    <w:rsid w:val="00FE20A1"/>
    <w:rsid w:val="00FF4D5E"/>
    <w:rsid w:val="00FF67BF"/>
    <w:rsid w:val="00FF68A2"/>
    <w:rsid w:val="00FF7BFB"/>
    <w:rsid w:val="00FF7F0D"/>
    <w:rsid w:val="175BA381"/>
    <w:rsid w:val="1C9411C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E838F3D"/>
  <w15:chartTrackingRefBased/>
  <w15:docId w15:val="{C97BCCB6-E935-4FB6-9714-EAE2314DB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772A5"/>
    <w:pPr>
      <w:widowControl w:val="0"/>
      <w:jc w:val="both"/>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
    <w:name w:val="スタイル1"/>
    <w:basedOn w:val="Standard"/>
    <w:link w:val="10"/>
    <w:qFormat/>
    <w:rsid w:val="003772A5"/>
    <w:rPr>
      <w:rFonts w:ascii="Arial" w:eastAsia="MS PGothic" w:hAnsi="Arial"/>
      <w:bCs/>
      <w:color w:val="FFFFFF"/>
      <w:sz w:val="36"/>
      <w:szCs w:val="48"/>
      <w:shd w:val="clear" w:color="auto" w:fill="222268"/>
    </w:rPr>
  </w:style>
  <w:style w:type="character" w:customStyle="1" w:styleId="10">
    <w:name w:val="スタイル1 (文字)"/>
    <w:link w:val="1"/>
    <w:rsid w:val="003772A5"/>
    <w:rPr>
      <w:rFonts w:ascii="Arial" w:eastAsia="MS PGothic" w:hAnsi="Arial"/>
      <w:bCs/>
      <w:color w:val="FFFFFF"/>
      <w:sz w:val="36"/>
      <w:szCs w:val="48"/>
      <w:eastAsianLayout w:id="363023365"/>
    </w:rPr>
  </w:style>
  <w:style w:type="paragraph" w:customStyle="1" w:styleId="2">
    <w:name w:val="スタイル2"/>
    <w:basedOn w:val="1"/>
    <w:link w:val="20"/>
    <w:qFormat/>
    <w:rsid w:val="003772A5"/>
    <w:rPr>
      <w:color w:val="222268"/>
      <w:shd w:val="clear" w:color="auto" w:fill="auto"/>
    </w:rPr>
  </w:style>
  <w:style w:type="character" w:customStyle="1" w:styleId="20">
    <w:name w:val="スタイル2 (文字)"/>
    <w:link w:val="2"/>
    <w:rsid w:val="003772A5"/>
    <w:rPr>
      <w:rFonts w:ascii="Arial" w:eastAsia="MS PGothic" w:hAnsi="Arial"/>
      <w:bCs/>
      <w:color w:val="222268"/>
      <w:sz w:val="36"/>
      <w:szCs w:val="48"/>
      <w:eastAsianLayout w:id="363023365"/>
    </w:rPr>
  </w:style>
  <w:style w:type="paragraph" w:styleId="Listenabsatz">
    <w:name w:val="List Paragraph"/>
    <w:basedOn w:val="Standard"/>
    <w:uiPriority w:val="34"/>
    <w:qFormat/>
    <w:rsid w:val="003772A5"/>
    <w:pPr>
      <w:ind w:leftChars="400" w:left="840"/>
    </w:pPr>
  </w:style>
  <w:style w:type="paragraph" w:styleId="Kopfzeile">
    <w:name w:val="header"/>
    <w:basedOn w:val="Standard"/>
    <w:link w:val="KopfzeileZchn"/>
    <w:uiPriority w:val="99"/>
    <w:unhideWhenUsed/>
    <w:rsid w:val="00092ADD"/>
    <w:pPr>
      <w:tabs>
        <w:tab w:val="center" w:pos="4252"/>
        <w:tab w:val="right" w:pos="8504"/>
      </w:tabs>
      <w:snapToGrid w:val="0"/>
    </w:pPr>
  </w:style>
  <w:style w:type="character" w:customStyle="1" w:styleId="KopfzeileZchn">
    <w:name w:val="Kopfzeile Zchn"/>
    <w:basedOn w:val="Absatz-Standardschriftart"/>
    <w:link w:val="Kopfzeile"/>
    <w:uiPriority w:val="99"/>
    <w:rsid w:val="00092ADD"/>
  </w:style>
  <w:style w:type="paragraph" w:styleId="Fuzeile">
    <w:name w:val="footer"/>
    <w:basedOn w:val="Standard"/>
    <w:link w:val="FuzeileZchn"/>
    <w:uiPriority w:val="99"/>
    <w:unhideWhenUsed/>
    <w:rsid w:val="00092ADD"/>
    <w:pPr>
      <w:tabs>
        <w:tab w:val="center" w:pos="4252"/>
        <w:tab w:val="right" w:pos="8504"/>
      </w:tabs>
      <w:snapToGrid w:val="0"/>
    </w:pPr>
  </w:style>
  <w:style w:type="character" w:customStyle="1" w:styleId="FuzeileZchn">
    <w:name w:val="Fußzeile Zchn"/>
    <w:basedOn w:val="Absatz-Standardschriftart"/>
    <w:link w:val="Fuzeile"/>
    <w:uiPriority w:val="99"/>
    <w:rsid w:val="00092ADD"/>
  </w:style>
  <w:style w:type="paragraph" w:styleId="Sprechblasentext">
    <w:name w:val="Balloon Text"/>
    <w:basedOn w:val="Standard"/>
    <w:link w:val="SprechblasentextZchn"/>
    <w:uiPriority w:val="99"/>
    <w:semiHidden/>
    <w:unhideWhenUsed/>
    <w:rsid w:val="00384E15"/>
    <w:rPr>
      <w:rFonts w:ascii="Arial" w:eastAsia="MS Gothic" w:hAnsi="Arial"/>
      <w:sz w:val="18"/>
      <w:szCs w:val="18"/>
    </w:rPr>
  </w:style>
  <w:style w:type="character" w:customStyle="1" w:styleId="SprechblasentextZchn">
    <w:name w:val="Sprechblasentext Zchn"/>
    <w:link w:val="Sprechblasentext"/>
    <w:uiPriority w:val="99"/>
    <w:semiHidden/>
    <w:rsid w:val="00384E15"/>
    <w:rPr>
      <w:rFonts w:ascii="Arial" w:eastAsia="MS Gothic" w:hAnsi="Arial" w:cs="Times New Roman"/>
      <w:sz w:val="18"/>
      <w:szCs w:val="18"/>
    </w:rPr>
  </w:style>
  <w:style w:type="paragraph" w:styleId="berarbeitung">
    <w:name w:val="Revision"/>
    <w:hidden/>
    <w:uiPriority w:val="99"/>
    <w:semiHidden/>
    <w:rsid w:val="00707E9D"/>
  </w:style>
  <w:style w:type="character" w:styleId="Kommentarzeichen">
    <w:name w:val="annotation reference"/>
    <w:basedOn w:val="Absatz-Standardschriftart"/>
    <w:uiPriority w:val="99"/>
    <w:semiHidden/>
    <w:unhideWhenUsed/>
    <w:rsid w:val="00CD48DB"/>
    <w:rPr>
      <w:sz w:val="18"/>
      <w:szCs w:val="18"/>
    </w:rPr>
  </w:style>
  <w:style w:type="paragraph" w:styleId="Kommentartext">
    <w:name w:val="annotation text"/>
    <w:basedOn w:val="Standard"/>
    <w:link w:val="KommentartextZchn"/>
    <w:uiPriority w:val="99"/>
    <w:unhideWhenUsed/>
    <w:rsid w:val="00CD48DB"/>
    <w:pPr>
      <w:jc w:val="left"/>
    </w:pPr>
  </w:style>
  <w:style w:type="character" w:customStyle="1" w:styleId="KommentartextZchn">
    <w:name w:val="Kommentartext Zchn"/>
    <w:basedOn w:val="Absatz-Standardschriftart"/>
    <w:link w:val="Kommentartext"/>
    <w:uiPriority w:val="99"/>
    <w:rsid w:val="00CD48DB"/>
  </w:style>
  <w:style w:type="paragraph" w:styleId="Kommentarthema">
    <w:name w:val="annotation subject"/>
    <w:basedOn w:val="Kommentartext"/>
    <w:next w:val="Kommentartext"/>
    <w:link w:val="KommentarthemaZchn"/>
    <w:uiPriority w:val="99"/>
    <w:semiHidden/>
    <w:unhideWhenUsed/>
    <w:rsid w:val="00CD48DB"/>
    <w:rPr>
      <w:b/>
      <w:bCs/>
    </w:rPr>
  </w:style>
  <w:style w:type="character" w:customStyle="1" w:styleId="KommentarthemaZchn">
    <w:name w:val="Kommentarthema Zchn"/>
    <w:basedOn w:val="KommentartextZchn"/>
    <w:link w:val="Kommentarthema"/>
    <w:uiPriority w:val="99"/>
    <w:semiHidden/>
    <w:rsid w:val="00CD48DB"/>
    <w:rPr>
      <w:b/>
      <w:bCs/>
    </w:rPr>
  </w:style>
  <w:style w:type="character" w:styleId="Hyperlink">
    <w:name w:val="Hyperlink"/>
    <w:basedOn w:val="Absatz-Standardschriftart"/>
    <w:uiPriority w:val="99"/>
    <w:unhideWhenUsed/>
    <w:rsid w:val="00E913D5"/>
    <w:rPr>
      <w:color w:val="0563C1" w:themeColor="hyperlink"/>
      <w:u w:val="single"/>
    </w:rPr>
  </w:style>
  <w:style w:type="character" w:styleId="NichtaufgelsteErwhnung">
    <w:name w:val="Unresolved Mention"/>
    <w:basedOn w:val="Absatz-Standardschriftart"/>
    <w:uiPriority w:val="99"/>
    <w:semiHidden/>
    <w:unhideWhenUsed/>
    <w:rsid w:val="00E913D5"/>
    <w:rPr>
      <w:color w:val="605E5C"/>
      <w:shd w:val="clear" w:color="auto" w:fill="E1DFDD"/>
    </w:rPr>
  </w:style>
  <w:style w:type="character" w:styleId="BesuchterLink">
    <w:name w:val="FollowedHyperlink"/>
    <w:basedOn w:val="Absatz-Standardschriftart"/>
    <w:uiPriority w:val="99"/>
    <w:semiHidden/>
    <w:unhideWhenUsed/>
    <w:rsid w:val="00D6176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801648">
      <w:bodyDiv w:val="1"/>
      <w:marLeft w:val="0"/>
      <w:marRight w:val="0"/>
      <w:marTop w:val="0"/>
      <w:marBottom w:val="0"/>
      <w:divBdr>
        <w:top w:val="none" w:sz="0" w:space="0" w:color="auto"/>
        <w:left w:val="none" w:sz="0" w:space="0" w:color="auto"/>
        <w:bottom w:val="none" w:sz="0" w:space="0" w:color="auto"/>
        <w:right w:val="none" w:sz="0" w:space="0" w:color="auto"/>
      </w:divBdr>
    </w:div>
    <w:div w:id="1187259289">
      <w:bodyDiv w:val="1"/>
      <w:marLeft w:val="0"/>
      <w:marRight w:val="0"/>
      <w:marTop w:val="0"/>
      <w:marBottom w:val="0"/>
      <w:divBdr>
        <w:top w:val="none" w:sz="0" w:space="0" w:color="auto"/>
        <w:left w:val="none" w:sz="0" w:space="0" w:color="auto"/>
        <w:bottom w:val="none" w:sz="0" w:space="0" w:color="auto"/>
        <w:right w:val="none" w:sz="0" w:space="0" w:color="auto"/>
      </w:divBdr>
    </w:div>
    <w:div w:id="1687948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bsi.bund.de/DE/Service-Navi/Presse/Pressemitteilungen/Presse2025/251113_NIS-2-Umsetzungsgesetz.html" TargetMode="External"/><Relationship Id="rId18" Type="http://schemas.openxmlformats.org/officeDocument/2006/relationships/hyperlink" Target="https://emea.mitsubishielectric.com/fa" TargetMode="External"/><Relationship Id="rId26" Type="http://schemas.openxmlformats.org/officeDocument/2006/relationships/hyperlink" Target="https://www.instagram.com/mitsubishi_electric_fa_emea/" TargetMode="External"/><Relationship Id="rId3" Type="http://schemas.openxmlformats.org/officeDocument/2006/relationships/customXml" Target="../customXml/item3.xml"/><Relationship Id="rId21" Type="http://schemas.openxmlformats.org/officeDocument/2006/relationships/hyperlink" Target="http://www.youtube.com/user/MitsubishiFAEU" TargetMode="External"/><Relationship Id="rId7" Type="http://schemas.openxmlformats.org/officeDocument/2006/relationships/settings" Target="settings.xml"/><Relationship Id="rId12" Type="http://schemas.openxmlformats.org/officeDocument/2006/relationships/hyperlink" Target="https://eur-lex.europa.eu/eli/reg/2024/2847/oj/eng" TargetMode="External"/><Relationship Id="rId17" Type="http://schemas.openxmlformats.org/officeDocument/2006/relationships/hyperlink" Target="https://www.mitsubishielectric.com/fa/about-us/automating-the-world/index.html" TargetMode="External"/><Relationship Id="rId25" Type="http://schemas.openxmlformats.org/officeDocument/2006/relationships/image" Target="media/image7.jpe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image" Target="media/image4.png"/><Relationship Id="rId29" Type="http://schemas.openxmlformats.org/officeDocument/2006/relationships/hyperlink" Target="https://www.linkedin.com/in/silvia-von-dahlen-6643682b/"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e.mitsubishielectric.com/fa/lp/cyber-resilience-act" TargetMode="External"/><Relationship Id="rId24" Type="http://schemas.openxmlformats.org/officeDocument/2006/relationships/image" Target="media/image6.pn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2.jpeg"/><Relationship Id="rId23" Type="http://schemas.openxmlformats.org/officeDocument/2006/relationships/hyperlink" Target="http://www.twitter.com/MitsubishiFAEU" TargetMode="External"/><Relationship Id="rId28" Type="http://schemas.openxmlformats.org/officeDocument/2006/relationships/hyperlink" Target="mailto:silvia.von.dahlen@meg.mee.com" TargetMode="External"/><Relationship Id="rId10" Type="http://schemas.openxmlformats.org/officeDocument/2006/relationships/endnotes" Target="endnotes.xml"/><Relationship Id="rId19" Type="http://schemas.openxmlformats.org/officeDocument/2006/relationships/hyperlink" Target="https://de.mitsubishielectric.com/de/index.html"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eg"/><Relationship Id="rId22" Type="http://schemas.openxmlformats.org/officeDocument/2006/relationships/image" Target="media/image5.png"/><Relationship Id="rId27" Type="http://schemas.openxmlformats.org/officeDocument/2006/relationships/image" Target="media/image8.jpeg"/><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9.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532B952E0516B489728DF38F4301E21" ma:contentTypeVersion="15" ma:contentTypeDescription="Create a new document." ma:contentTypeScope="" ma:versionID="94ff27a6acf511d9f71bbc3d574810e8">
  <xsd:schema xmlns:xsd="http://www.w3.org/2001/XMLSchema" xmlns:xs="http://www.w3.org/2001/XMLSchema" xmlns:p="http://schemas.microsoft.com/office/2006/metadata/properties" xmlns:ns1="http://schemas.microsoft.com/sharepoint/v3" xmlns:ns2="2a4b89bb-0efb-4ff9-907a-cd216eff20ac" xmlns:ns3="befa33bd-d94f-430f-aef1-5ab98afa7ccf" targetNamespace="http://schemas.microsoft.com/office/2006/metadata/properties" ma:root="true" ma:fieldsID="1fe0f7d6c099d6fa21c0b9b58234e7ac" ns1:_="" ns2:_="" ns3:_="">
    <xsd:import namespace="http://schemas.microsoft.com/sharepoint/v3"/>
    <xsd:import namespace="2a4b89bb-0efb-4ff9-907a-cd216eff20ac"/>
    <xsd:import namespace="befa33bd-d94f-430f-aef1-5ab98afa7cc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4b89bb-0efb-4ff9-907a-cd216eff20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f890c497-606d-4b9f-acd5-02f344df986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fa33bd-d94f-430f-aef1-5ab98afa7cc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2b68c2fa-7cf5-4050-9a96-5074194b8f28}" ma:internalName="TaxCatchAll" ma:showField="CatchAllData" ma:web="027cdf80-c654-40a0-83e1-31641a39917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a4b89bb-0efb-4ff9-907a-cd216eff20ac">
      <Terms xmlns="http://schemas.microsoft.com/office/infopath/2007/PartnerControls"/>
    </lcf76f155ced4ddcb4097134ff3c332f>
    <TaxCatchAll xmlns="befa33bd-d94f-430f-aef1-5ab98afa7ccf"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6D0CA30-3E94-4346-BCDB-8CDE7789D576}">
  <ds:schemaRefs>
    <ds:schemaRef ds:uri="http://schemas.openxmlformats.org/officeDocument/2006/bibliography"/>
  </ds:schemaRefs>
</ds:datastoreItem>
</file>

<file path=customXml/itemProps2.xml><?xml version="1.0" encoding="utf-8"?>
<ds:datastoreItem xmlns:ds="http://schemas.openxmlformats.org/officeDocument/2006/customXml" ds:itemID="{2B3E30BA-7582-4E0C-B267-D53C9DA379B9}">
  <ds:schemaRefs>
    <ds:schemaRef ds:uri="http://schemas.microsoft.com/sharepoint/v3/contenttype/forms"/>
  </ds:schemaRefs>
</ds:datastoreItem>
</file>

<file path=customXml/itemProps3.xml><?xml version="1.0" encoding="utf-8"?>
<ds:datastoreItem xmlns:ds="http://schemas.openxmlformats.org/officeDocument/2006/customXml" ds:itemID="{84FD02F4-0298-471F-8B28-D9A5CF11F93A}"/>
</file>

<file path=customXml/itemProps4.xml><?xml version="1.0" encoding="utf-8"?>
<ds:datastoreItem xmlns:ds="http://schemas.openxmlformats.org/officeDocument/2006/customXml" ds:itemID="{E2DAA546-4DE0-4980-810B-5B473B342507}">
  <ds:schemaRefs>
    <ds:schemaRef ds:uri="http://schemas.microsoft.com/office/2006/metadata/properties"/>
    <ds:schemaRef ds:uri="http://schemas.microsoft.com/office/infopath/2007/PartnerControls"/>
    <ds:schemaRef ds:uri="2a4b89bb-0efb-4ff9-907a-cd216eff20ac"/>
    <ds:schemaRef ds:uri="befa33bd-d94f-430f-aef1-5ab98afa7ccf"/>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1055</Words>
  <Characters>7294</Characters>
  <Application>Microsoft Office Word</Application>
  <DocSecurity>0</DocSecurity>
  <Lines>184</Lines>
  <Paragraphs>52</Paragraphs>
  <ScaleCrop>false</ScaleCrop>
  <HeadingPairs>
    <vt:vector size="2" baseType="variant">
      <vt:variant>
        <vt:lpstr>Titel</vt:lpstr>
      </vt:variant>
      <vt:variant>
        <vt:i4>1</vt:i4>
      </vt:variant>
    </vt:vector>
  </HeadingPairs>
  <TitlesOfParts>
    <vt:vector size="1" baseType="lpstr">
      <vt:lpstr/>
    </vt:vector>
  </TitlesOfParts>
  <Company>三菱電機(株) 名古屋製作所</Company>
  <LinksUpToDate>false</LinksUpToDate>
  <CharactersWithSpaces>8310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クリス ヘイズルウド(ＦＡ本 ＦＡ海計・プロモ)</dc:creator>
  <cp:keywords>docId:C37203412D6A1C88E8EA746D008A5299</cp:keywords>
  <cp:lastModifiedBy>Von Dahlen, Silvia</cp:lastModifiedBy>
  <cp:revision>4</cp:revision>
  <cp:lastPrinted>2025-10-09T18:40:00Z</cp:lastPrinted>
  <dcterms:created xsi:type="dcterms:W3CDTF">2026-01-16T13:07:00Z</dcterms:created>
  <dcterms:modified xsi:type="dcterms:W3CDTF">2026-01-16T13:49:00Z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0x010100E532B952E0516B489728DF38F4301E21</vt:lpwstr>
  </property>
  <property fmtid="{D5CDD505-2E9C-101B-9397-08002B2CF9AE}" pid="3" name="_dlc_DocIdItemGuid">
    <vt:lpwstr>2fef57b9-b14f-495d-9d3b-e0383d6bc4cb</vt:lpwstr>
  </property>
  <property fmtid="{D5CDD505-2E9C-101B-9397-08002B2CF9AE}" pid="4" name="MediaServiceImageTags">
    <vt:lpwstr/>
  </property>
  <property fmtid="{D5CDD505-2E9C-101B-9397-08002B2CF9AE}" pid="5" name="Order">
    <vt:r8>100</vt:r8>
  </property>
  <property fmtid="{D5CDD505-2E9C-101B-9397-08002B2CF9AE}" pid="6" name="MSIP_Label_d55f6660-0408-47d2-ae31-f46329b4bd81_Enabled">
    <vt:lpwstr>true</vt:lpwstr>
  </property>
  <property fmtid="{D5CDD505-2E9C-101B-9397-08002B2CF9AE}" pid="7" name="MSIP_Label_d55f6660-0408-47d2-ae31-f46329b4bd81_SetDate">
    <vt:lpwstr>2025-08-06T13:01:22Z</vt:lpwstr>
  </property>
  <property fmtid="{D5CDD505-2E9C-101B-9397-08002B2CF9AE}" pid="8" name="MSIP_Label_d55f6660-0408-47d2-ae31-f46329b4bd81_Method">
    <vt:lpwstr>Standard</vt:lpwstr>
  </property>
  <property fmtid="{D5CDD505-2E9C-101B-9397-08002B2CF9AE}" pid="9" name="MSIP_Label_d55f6660-0408-47d2-ae31-f46329b4bd81_Name">
    <vt:lpwstr>General</vt:lpwstr>
  </property>
  <property fmtid="{D5CDD505-2E9C-101B-9397-08002B2CF9AE}" pid="10" name="MSIP_Label_d55f6660-0408-47d2-ae31-f46329b4bd81_SiteId">
    <vt:lpwstr>1f141cfd-a6c5-4e9a-bf84-7116c141e5f4</vt:lpwstr>
  </property>
  <property fmtid="{D5CDD505-2E9C-101B-9397-08002B2CF9AE}" pid="11" name="MSIP_Label_d55f6660-0408-47d2-ae31-f46329b4bd81_ActionId">
    <vt:lpwstr>0ba1a810-1a3f-4905-a230-aa3714c3dd84</vt:lpwstr>
  </property>
  <property fmtid="{D5CDD505-2E9C-101B-9397-08002B2CF9AE}" pid="12" name="MSIP_Label_d55f6660-0408-47d2-ae31-f46329b4bd81_ContentBits">
    <vt:lpwstr>0</vt:lpwstr>
  </property>
  <property fmtid="{D5CDD505-2E9C-101B-9397-08002B2CF9AE}" pid="13" name="MSIP_Label_d55f6660-0408-47d2-ae31-f46329b4bd81_Tag">
    <vt:lpwstr>10, 3, 0, 1</vt:lpwstr>
  </property>
  <property fmtid="{D5CDD505-2E9C-101B-9397-08002B2CF9AE}" pid="14" name="docLang">
    <vt:lpwstr>de</vt:lpwstr>
  </property>
</Properties>
</file>